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376A" w:rsidRPr="00AD6F30" w:rsidRDefault="005E376A" w:rsidP="005E376A">
      <w:pPr>
        <w:pStyle w:val="Bezodstpw"/>
        <w:rPr>
          <w:rFonts w:ascii="Arial" w:hAnsi="Arial" w:cs="Arial"/>
          <w:b/>
          <w:sz w:val="20"/>
          <w:szCs w:val="20"/>
        </w:rPr>
      </w:pPr>
      <w:r w:rsidRPr="00AD6F30">
        <w:rPr>
          <w:rFonts w:ascii="Arial" w:hAnsi="Arial" w:cs="Arial"/>
          <w:b/>
          <w:sz w:val="20"/>
          <w:szCs w:val="20"/>
        </w:rPr>
        <w:t xml:space="preserve">1/4. </w:t>
      </w:r>
      <w:r w:rsidRPr="00AD6F30">
        <w:rPr>
          <w:rFonts w:ascii="Arial" w:hAnsi="Arial" w:cs="Arial"/>
          <w:b/>
          <w:sz w:val="20"/>
          <w:szCs w:val="20"/>
        </w:rPr>
        <w:tab/>
      </w:r>
      <w:r w:rsidRPr="00AD6F30">
        <w:rPr>
          <w:rFonts w:ascii="Arial" w:hAnsi="Arial" w:cs="Arial"/>
          <w:b/>
          <w:sz w:val="20"/>
          <w:szCs w:val="20"/>
        </w:rPr>
        <w:tab/>
        <w:t>ROBOTY TYNKARSKIE</w:t>
      </w:r>
    </w:p>
    <w:p w:rsidR="005E376A" w:rsidRPr="00AD6F30" w:rsidRDefault="005E376A" w:rsidP="005E376A">
      <w:pPr>
        <w:pStyle w:val="Bezodstpw"/>
        <w:rPr>
          <w:rFonts w:ascii="Arial" w:hAnsi="Arial" w:cs="Arial"/>
          <w:b/>
          <w:sz w:val="20"/>
          <w:szCs w:val="20"/>
        </w:rPr>
      </w:pPr>
      <w:r w:rsidRPr="00AD6F30">
        <w:rPr>
          <w:rFonts w:ascii="Arial" w:hAnsi="Arial" w:cs="Arial"/>
          <w:b/>
          <w:sz w:val="20"/>
          <w:szCs w:val="20"/>
        </w:rPr>
        <w:t xml:space="preserve">1.4.5. </w:t>
      </w:r>
      <w:r w:rsidRPr="00AD6F30">
        <w:rPr>
          <w:rFonts w:ascii="Arial" w:hAnsi="Arial" w:cs="Arial"/>
          <w:b/>
          <w:sz w:val="20"/>
          <w:szCs w:val="20"/>
        </w:rPr>
        <w:tab/>
      </w:r>
      <w:r w:rsidRPr="00AD6F30">
        <w:rPr>
          <w:rFonts w:ascii="Arial" w:hAnsi="Arial" w:cs="Arial"/>
          <w:b/>
          <w:sz w:val="20"/>
          <w:szCs w:val="20"/>
        </w:rPr>
        <w:tab/>
        <w:t>Wypełnienie pustek w murze</w:t>
      </w:r>
    </w:p>
    <w:p w:rsidR="005E376A" w:rsidRPr="00AD6F30" w:rsidRDefault="005E376A" w:rsidP="005E376A">
      <w:pPr>
        <w:pStyle w:val="Default"/>
        <w:rPr>
          <w:b/>
          <w:bCs/>
          <w:sz w:val="20"/>
          <w:szCs w:val="20"/>
        </w:rPr>
      </w:pPr>
    </w:p>
    <w:p w:rsidR="002E679A" w:rsidRDefault="002E679A" w:rsidP="007F3102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sz w:val="20"/>
          <w:u w:val="single"/>
        </w:rPr>
      </w:pPr>
      <w:r w:rsidRPr="007F3102">
        <w:rPr>
          <w:rFonts w:ascii="Arial" w:hAnsi="Arial" w:cs="Arial"/>
          <w:b/>
          <w:sz w:val="20"/>
          <w:u w:val="single"/>
        </w:rPr>
        <w:t>WSTĘP</w:t>
      </w:r>
    </w:p>
    <w:p w:rsidR="007F3102" w:rsidRPr="007F3102" w:rsidRDefault="007F3102" w:rsidP="007F3102">
      <w:pPr>
        <w:spacing w:line="240" w:lineRule="auto"/>
        <w:ind w:left="360"/>
        <w:jc w:val="both"/>
        <w:rPr>
          <w:rFonts w:ascii="Arial" w:hAnsi="Arial" w:cs="Arial"/>
          <w:sz w:val="20"/>
        </w:rPr>
      </w:pPr>
      <w:r w:rsidRPr="007F3102">
        <w:rPr>
          <w:rFonts w:ascii="Arial" w:hAnsi="Arial" w:cs="Arial"/>
          <w:b/>
          <w:sz w:val="20"/>
        </w:rPr>
        <w:t>1.1.Przedmiot ST</w:t>
      </w:r>
      <w:r w:rsidRPr="007F3102">
        <w:rPr>
          <w:rFonts w:ascii="Arial" w:hAnsi="Arial" w:cs="Arial"/>
          <w:sz w:val="20"/>
        </w:rPr>
        <w:t xml:space="preserve"> </w:t>
      </w:r>
    </w:p>
    <w:p w:rsidR="007F3102" w:rsidRPr="007F3102" w:rsidRDefault="007F3102" w:rsidP="007F3102">
      <w:pPr>
        <w:spacing w:before="20" w:after="40" w:line="240" w:lineRule="exact"/>
        <w:ind w:left="360"/>
        <w:jc w:val="both"/>
        <w:rPr>
          <w:rFonts w:ascii="Arial" w:hAnsi="Arial" w:cs="Arial"/>
          <w:sz w:val="20"/>
          <w:szCs w:val="20"/>
        </w:rPr>
      </w:pPr>
      <w:r w:rsidRPr="007F3102">
        <w:rPr>
          <w:rFonts w:ascii="Arial" w:hAnsi="Arial" w:cs="Arial"/>
          <w:sz w:val="20"/>
          <w:szCs w:val="20"/>
        </w:rPr>
        <w:t>Specyfikacja dotyczy wykonania czynności podstawowych i dodatkowych, mających na celu wypełnienie pustek w murze zaprawą trasową metodą iniekcyjną.</w:t>
      </w:r>
    </w:p>
    <w:p w:rsidR="007F3102" w:rsidRPr="007F3102" w:rsidRDefault="007F3102" w:rsidP="007F3102">
      <w:pPr>
        <w:spacing w:before="20" w:after="40" w:line="240" w:lineRule="exact"/>
        <w:ind w:left="360"/>
        <w:jc w:val="both"/>
        <w:rPr>
          <w:rFonts w:ascii="Arial" w:hAnsi="Arial" w:cs="Arial"/>
          <w:sz w:val="20"/>
          <w:szCs w:val="20"/>
        </w:rPr>
      </w:pPr>
    </w:p>
    <w:p w:rsidR="007F3102" w:rsidRPr="007F3102" w:rsidRDefault="007F3102" w:rsidP="007F3102">
      <w:pPr>
        <w:spacing w:line="240" w:lineRule="auto"/>
        <w:ind w:left="360"/>
        <w:jc w:val="both"/>
        <w:rPr>
          <w:rFonts w:ascii="Arial" w:hAnsi="Arial" w:cs="Arial"/>
          <w:sz w:val="20"/>
        </w:rPr>
      </w:pPr>
      <w:r w:rsidRPr="007F3102">
        <w:rPr>
          <w:rFonts w:ascii="Arial" w:hAnsi="Arial" w:cs="Arial"/>
          <w:b/>
          <w:sz w:val="20"/>
        </w:rPr>
        <w:t>1.2.Zakres stosowania ST</w:t>
      </w:r>
    </w:p>
    <w:p w:rsidR="007F3102" w:rsidRPr="007F3102" w:rsidRDefault="007F3102" w:rsidP="007F3102">
      <w:pPr>
        <w:spacing w:before="20" w:after="40" w:line="240" w:lineRule="exact"/>
        <w:ind w:left="360"/>
        <w:jc w:val="both"/>
        <w:rPr>
          <w:rFonts w:ascii="Arial" w:hAnsi="Arial" w:cs="Arial"/>
          <w:sz w:val="20"/>
          <w:szCs w:val="20"/>
        </w:rPr>
      </w:pPr>
      <w:r w:rsidRPr="007F3102">
        <w:rPr>
          <w:rFonts w:ascii="Arial" w:hAnsi="Arial" w:cs="Arial"/>
          <w:sz w:val="20"/>
          <w:szCs w:val="20"/>
        </w:rPr>
        <w:t xml:space="preserve">Materiał trasowy jako wypełnienie pustek w murze i wzmacnianie luźnych elementów </w:t>
      </w:r>
    </w:p>
    <w:p w:rsidR="007F3102" w:rsidRPr="007F3102" w:rsidRDefault="007F3102" w:rsidP="007F3102">
      <w:pPr>
        <w:spacing w:before="20" w:after="40" w:line="240" w:lineRule="exact"/>
        <w:ind w:left="360"/>
        <w:jc w:val="both"/>
        <w:rPr>
          <w:rFonts w:ascii="Arial" w:hAnsi="Arial" w:cs="Arial"/>
          <w:sz w:val="20"/>
          <w:szCs w:val="20"/>
        </w:rPr>
      </w:pPr>
    </w:p>
    <w:p w:rsidR="007F3102" w:rsidRPr="007F3102" w:rsidRDefault="007F3102" w:rsidP="007F3102">
      <w:pPr>
        <w:spacing w:line="240" w:lineRule="auto"/>
        <w:ind w:left="360"/>
        <w:jc w:val="both"/>
        <w:rPr>
          <w:rFonts w:ascii="Arial" w:hAnsi="Arial" w:cs="Arial"/>
          <w:b/>
          <w:sz w:val="20"/>
        </w:rPr>
      </w:pPr>
      <w:r w:rsidRPr="007F3102">
        <w:rPr>
          <w:rFonts w:ascii="Arial" w:hAnsi="Arial" w:cs="Arial"/>
          <w:b/>
          <w:sz w:val="20"/>
        </w:rPr>
        <w:t>1.3.Zakres robót objętych ST</w:t>
      </w:r>
    </w:p>
    <w:p w:rsidR="007F3102" w:rsidRPr="007F3102" w:rsidRDefault="007F3102" w:rsidP="007F3102">
      <w:pPr>
        <w:spacing w:line="240" w:lineRule="auto"/>
        <w:ind w:left="360"/>
        <w:jc w:val="both"/>
        <w:rPr>
          <w:rFonts w:ascii="Arial" w:hAnsi="Arial" w:cs="Arial"/>
          <w:sz w:val="20"/>
        </w:rPr>
      </w:pPr>
      <w:r w:rsidRPr="007F3102">
        <w:rPr>
          <w:rFonts w:ascii="Arial" w:hAnsi="Arial" w:cs="Arial"/>
          <w:sz w:val="20"/>
        </w:rPr>
        <w:t>Roboty, których dotyczy specyfikacja, obejmują wszystkie czynności umożliwiające i mające na celu wypełnienia pustek w murze.</w:t>
      </w:r>
    </w:p>
    <w:p w:rsidR="007F3102" w:rsidRPr="007F3102" w:rsidRDefault="007F3102" w:rsidP="007F3102">
      <w:pPr>
        <w:spacing w:line="240" w:lineRule="auto"/>
        <w:ind w:left="360"/>
        <w:rPr>
          <w:rFonts w:ascii="Arial" w:hAnsi="Arial" w:cs="Arial"/>
          <w:b/>
          <w:sz w:val="20"/>
        </w:rPr>
      </w:pPr>
      <w:r w:rsidRPr="007F3102">
        <w:rPr>
          <w:rFonts w:ascii="Arial" w:hAnsi="Arial" w:cs="Arial"/>
          <w:b/>
          <w:sz w:val="20"/>
        </w:rPr>
        <w:t>1.4.</w:t>
      </w:r>
      <w:r w:rsidRPr="007F3102">
        <w:rPr>
          <w:rFonts w:ascii="Arial" w:hAnsi="Arial" w:cs="Arial"/>
          <w:b/>
          <w:bCs/>
          <w:color w:val="000000"/>
          <w:sz w:val="20"/>
          <w:szCs w:val="20"/>
        </w:rPr>
        <w:t>Określenia podstawowe, definicje</w:t>
      </w:r>
      <w:r w:rsidRPr="007F3102">
        <w:rPr>
          <w:b/>
          <w:bCs/>
          <w:color w:val="000000"/>
          <w:sz w:val="20"/>
          <w:szCs w:val="20"/>
        </w:rPr>
        <w:t xml:space="preserve"> </w:t>
      </w:r>
    </w:p>
    <w:p w:rsidR="007F3102" w:rsidRPr="00AD6F30" w:rsidRDefault="007F3102" w:rsidP="007F3102">
      <w:pPr>
        <w:pStyle w:val="CM26"/>
        <w:spacing w:line="271" w:lineRule="atLeast"/>
        <w:ind w:left="360"/>
        <w:rPr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 xml:space="preserve">Podłoże </w:t>
      </w:r>
      <w:r w:rsidRPr="00AD6F30">
        <w:rPr>
          <w:color w:val="000000"/>
          <w:sz w:val="20"/>
          <w:szCs w:val="20"/>
        </w:rPr>
        <w:t xml:space="preserve">– przegroda (ściana, mur), w której ma być wykonana iniekcja </w:t>
      </w:r>
    </w:p>
    <w:p w:rsidR="007F3102" w:rsidRPr="00AD6F30" w:rsidRDefault="007F3102" w:rsidP="007F3102">
      <w:pPr>
        <w:pStyle w:val="CM26"/>
        <w:spacing w:line="271" w:lineRule="atLeast"/>
        <w:ind w:left="360"/>
        <w:rPr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 xml:space="preserve">Przepona pozioma (wtórna izolacja pozioma) </w:t>
      </w:r>
      <w:r w:rsidRPr="00AD6F30">
        <w:rPr>
          <w:color w:val="000000"/>
          <w:sz w:val="20"/>
          <w:szCs w:val="20"/>
        </w:rPr>
        <w:t xml:space="preserve">– bariera powstała na skutek wprowadzenia w przegrodę preparatu blokującego (przerywającego) podciąganie kapilarne. </w:t>
      </w:r>
    </w:p>
    <w:p w:rsidR="007F3102" w:rsidRPr="00AD6F30" w:rsidRDefault="007F3102" w:rsidP="007F3102">
      <w:pPr>
        <w:pStyle w:val="CM30"/>
        <w:spacing w:after="0"/>
        <w:ind w:left="360"/>
        <w:rPr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>Preparat iniekcyjny (</w:t>
      </w:r>
      <w:proofErr w:type="spellStart"/>
      <w:r w:rsidRPr="00AD6F30">
        <w:rPr>
          <w:b/>
          <w:bCs/>
          <w:color w:val="000000"/>
          <w:sz w:val="20"/>
          <w:szCs w:val="20"/>
        </w:rPr>
        <w:t>iniekt</w:t>
      </w:r>
      <w:proofErr w:type="spellEnd"/>
      <w:r w:rsidRPr="00AD6F30">
        <w:rPr>
          <w:b/>
          <w:bCs/>
          <w:color w:val="000000"/>
          <w:sz w:val="20"/>
          <w:szCs w:val="20"/>
        </w:rPr>
        <w:t xml:space="preserve">) </w:t>
      </w:r>
      <w:r w:rsidRPr="00AD6F30">
        <w:rPr>
          <w:color w:val="000000"/>
          <w:sz w:val="20"/>
          <w:szCs w:val="20"/>
        </w:rPr>
        <w:t>–trasowa zaprawa iniekcyjna</w:t>
      </w:r>
      <w:r>
        <w:rPr>
          <w:color w:val="000000"/>
          <w:sz w:val="20"/>
          <w:szCs w:val="20"/>
        </w:rPr>
        <w:t xml:space="preserve"> odporna na siarczany</w:t>
      </w:r>
    </w:p>
    <w:p w:rsidR="007F3102" w:rsidRPr="00AD6F30" w:rsidRDefault="007F3102" w:rsidP="007F3102">
      <w:pPr>
        <w:pStyle w:val="CM6"/>
        <w:spacing w:line="240" w:lineRule="auto"/>
        <w:ind w:left="360"/>
        <w:rPr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 xml:space="preserve">Paker (końcówka iniekcyjna) </w:t>
      </w:r>
      <w:r w:rsidRPr="00AD6F30">
        <w:rPr>
          <w:color w:val="000000"/>
          <w:sz w:val="20"/>
          <w:szCs w:val="20"/>
        </w:rPr>
        <w:t xml:space="preserve">– urządzenie mocowane w murze (w wywierconym otworze), pozwalające na wprowadzenie </w:t>
      </w:r>
      <w:proofErr w:type="spellStart"/>
      <w:r w:rsidRPr="00AD6F30">
        <w:rPr>
          <w:color w:val="000000"/>
          <w:sz w:val="20"/>
          <w:szCs w:val="20"/>
        </w:rPr>
        <w:t>iniektu</w:t>
      </w:r>
      <w:proofErr w:type="spellEnd"/>
      <w:r w:rsidRPr="00AD6F30">
        <w:rPr>
          <w:color w:val="000000"/>
          <w:sz w:val="20"/>
          <w:szCs w:val="20"/>
        </w:rPr>
        <w:t xml:space="preserve"> pod ciśnieniem do wywierconego otworu iniekcyjnego w murze. </w:t>
      </w:r>
    </w:p>
    <w:p w:rsidR="007F3102" w:rsidRPr="00AD6F30" w:rsidRDefault="007F3102" w:rsidP="007F3102">
      <w:pPr>
        <w:pStyle w:val="CM6"/>
        <w:spacing w:line="240" w:lineRule="auto"/>
        <w:ind w:left="360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Wilgoć podciągana kapilarnie - </w:t>
      </w:r>
      <w:r w:rsidRPr="00AD6F30">
        <w:rPr>
          <w:bCs/>
          <w:color w:val="000000"/>
          <w:sz w:val="20"/>
          <w:szCs w:val="20"/>
        </w:rPr>
        <w:t>zawilgocenie powstałe na skutek kapilarnego transportu wilgoci przez mur (ścianę)</w:t>
      </w:r>
    </w:p>
    <w:p w:rsidR="007F3102" w:rsidRPr="00AD6F30" w:rsidRDefault="007F3102" w:rsidP="007F3102">
      <w:pPr>
        <w:pStyle w:val="CM6"/>
        <w:spacing w:line="240" w:lineRule="auto"/>
        <w:ind w:left="360"/>
        <w:rPr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>Wilgotność masowa materiału [%]</w:t>
      </w:r>
      <w:r w:rsidRPr="00AD6F30">
        <w:rPr>
          <w:color w:val="000000"/>
          <w:sz w:val="20"/>
          <w:szCs w:val="20"/>
        </w:rPr>
        <w:t xml:space="preserve"> – stosunek masy wody zawartej w materiale do masy materiału suchego wyrażony w %. </w:t>
      </w:r>
    </w:p>
    <w:p w:rsidR="007F3102" w:rsidRDefault="007F3102" w:rsidP="007F3102">
      <w:pPr>
        <w:pStyle w:val="CM29"/>
        <w:spacing w:after="0"/>
        <w:ind w:left="360"/>
        <w:rPr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 xml:space="preserve">Wilgotność sorpcyjna [%] </w:t>
      </w:r>
      <w:r w:rsidRPr="00AD6F30">
        <w:rPr>
          <w:color w:val="000000"/>
          <w:sz w:val="20"/>
          <w:szCs w:val="20"/>
        </w:rPr>
        <w:t xml:space="preserve">– stosunek masy pary wodnej wchłoniętej przez materiał z otoczenia, w konkretnych warunkach cieplno-wilgotnościowych, do masy materiału suchego, wyrażony w %. </w:t>
      </w:r>
    </w:p>
    <w:p w:rsidR="007F3102" w:rsidRDefault="007F3102" w:rsidP="007F3102">
      <w:pPr>
        <w:pStyle w:val="Default"/>
        <w:ind w:left="360"/>
      </w:pPr>
    </w:p>
    <w:p w:rsidR="007F3102" w:rsidRPr="007F3102" w:rsidRDefault="007F3102" w:rsidP="007F3102">
      <w:pPr>
        <w:spacing w:line="360" w:lineRule="auto"/>
        <w:ind w:left="360"/>
        <w:jc w:val="both"/>
        <w:rPr>
          <w:rFonts w:ascii="Arial" w:hAnsi="Arial" w:cs="Arial"/>
          <w:sz w:val="20"/>
        </w:rPr>
      </w:pPr>
      <w:r w:rsidRPr="007F3102">
        <w:rPr>
          <w:rFonts w:ascii="Arial" w:hAnsi="Arial" w:cs="Arial"/>
          <w:b/>
          <w:sz w:val="20"/>
        </w:rPr>
        <w:t>1.5.Ogólne wymagania dotyczące robót</w:t>
      </w:r>
    </w:p>
    <w:p w:rsidR="007F3102" w:rsidRDefault="007F3102" w:rsidP="007F3102">
      <w:pPr>
        <w:pStyle w:val="Tekstpodstawowywcity"/>
        <w:ind w:left="360"/>
        <w:jc w:val="both"/>
        <w:rPr>
          <w:rFonts w:ascii="Arial" w:hAnsi="Arial" w:cs="Arial"/>
          <w:b/>
          <w:i/>
          <w:iCs/>
          <w:sz w:val="20"/>
        </w:rPr>
      </w:pPr>
      <w:r>
        <w:rPr>
          <w:rFonts w:ascii="Arial" w:hAnsi="Arial" w:cs="Arial"/>
          <w:sz w:val="20"/>
        </w:rPr>
        <w:t xml:space="preserve">Wykonawca robót jest odpowiedzialny za jakość ich wykonania oraz za zgodność z dokumentacją projektów, ST i poleceniami Inżyniera. </w:t>
      </w:r>
    </w:p>
    <w:p w:rsidR="007F3102" w:rsidRPr="007F3102" w:rsidRDefault="007F3102" w:rsidP="007F3102">
      <w:pPr>
        <w:spacing w:line="360" w:lineRule="auto"/>
        <w:ind w:left="360"/>
        <w:jc w:val="both"/>
        <w:rPr>
          <w:rFonts w:ascii="Arial" w:hAnsi="Arial" w:cs="Arial"/>
          <w:b/>
          <w:i/>
          <w:iCs/>
          <w:sz w:val="20"/>
        </w:rPr>
      </w:pPr>
      <w:r w:rsidRPr="007F3102">
        <w:rPr>
          <w:rFonts w:ascii="Arial" w:hAnsi="Arial" w:cs="Arial"/>
          <w:b/>
          <w:i/>
          <w:iCs/>
          <w:sz w:val="20"/>
        </w:rPr>
        <w:t>1.5.1.Wymogi formalne</w:t>
      </w:r>
    </w:p>
    <w:p w:rsidR="007F3102" w:rsidRPr="007F3102" w:rsidRDefault="007F3102" w:rsidP="007F3102">
      <w:pPr>
        <w:spacing w:line="360" w:lineRule="auto"/>
        <w:ind w:left="360"/>
        <w:jc w:val="both"/>
        <w:rPr>
          <w:rFonts w:ascii="Arial" w:hAnsi="Arial" w:cs="Arial"/>
          <w:b/>
          <w:i/>
          <w:iCs/>
          <w:sz w:val="20"/>
        </w:rPr>
      </w:pPr>
      <w:r w:rsidRPr="007F3102">
        <w:rPr>
          <w:rFonts w:ascii="Arial" w:hAnsi="Arial" w:cs="Arial"/>
          <w:sz w:val="20"/>
        </w:rPr>
        <w:t>Wykonanie robót murowych winno być zlecone przedsiębiorstwu mającemu właściwe doświadczenie w realizacji tego typu robót i gwarantującemu właściwą jakość wykonania. Roboty murowe winny być wykonane ściśle wg dokumentacji technicznej.</w:t>
      </w:r>
    </w:p>
    <w:p w:rsidR="007F3102" w:rsidRPr="007F3102" w:rsidRDefault="007F3102" w:rsidP="007F3102">
      <w:pPr>
        <w:spacing w:line="360" w:lineRule="auto"/>
        <w:ind w:left="360"/>
        <w:jc w:val="both"/>
        <w:rPr>
          <w:rFonts w:ascii="Arial" w:hAnsi="Arial" w:cs="Arial"/>
          <w:sz w:val="20"/>
        </w:rPr>
      </w:pPr>
      <w:r w:rsidRPr="007F3102">
        <w:rPr>
          <w:rFonts w:ascii="Arial" w:hAnsi="Arial" w:cs="Arial"/>
          <w:b/>
          <w:i/>
          <w:iCs/>
          <w:sz w:val="20"/>
        </w:rPr>
        <w:t>1.5.2.Warunki organizacyjne</w:t>
      </w:r>
    </w:p>
    <w:p w:rsidR="007F3102" w:rsidRPr="007F3102" w:rsidRDefault="007F3102" w:rsidP="007F3102">
      <w:pPr>
        <w:pStyle w:val="Tekstpodstawowywcity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Przed przystąpieniem do robót wykonawcy oraz nadzór techniczny winny się dokładnie zaznajomić z całością dokumentacji technicznej, w tym także i z pozostałymi odrębnymi częściami dokumentacji (dotyczy to zwłaszcza projektu organizacji robót). </w:t>
      </w:r>
      <w:r w:rsidRPr="00BB5505">
        <w:rPr>
          <w:rFonts w:ascii="Arial" w:hAnsi="Arial" w:cs="Arial"/>
          <w:sz w:val="20"/>
        </w:rPr>
        <w:t xml:space="preserve">Wszelkie ewentualne niejasności w sprawach </w:t>
      </w:r>
      <w:r w:rsidRPr="00BB5505">
        <w:rPr>
          <w:rFonts w:ascii="Arial" w:hAnsi="Arial" w:cs="Arial"/>
          <w:sz w:val="20"/>
        </w:rPr>
        <w:lastRenderedPageBreak/>
        <w:t>dokumentacji należy wyjaśnić z autorami poszczególnych opracowań.</w:t>
      </w:r>
      <w:r>
        <w:rPr>
          <w:rFonts w:ascii="Arial" w:hAnsi="Arial" w:cs="Arial"/>
          <w:sz w:val="20"/>
        </w:rPr>
        <w:t xml:space="preserve"> </w:t>
      </w:r>
      <w:r w:rsidRPr="00C40BD9">
        <w:rPr>
          <w:rFonts w:ascii="Arial" w:hAnsi="Arial" w:cs="Arial"/>
          <w:sz w:val="20"/>
          <w:szCs w:val="20"/>
        </w:rPr>
        <w:t xml:space="preserve">Specyfikacja dotyczy wykonania czynności podstawowych i dodatkowych, mających na celu wykonanie naprawę skorodowanej cegły, cechujących się dyfuzyjnością. </w:t>
      </w:r>
    </w:p>
    <w:p w:rsidR="007F3102" w:rsidRPr="007F3102" w:rsidRDefault="007F3102" w:rsidP="007F3102">
      <w:pPr>
        <w:pStyle w:val="Default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7F3102">
        <w:rPr>
          <w:b/>
          <w:bCs/>
          <w:sz w:val="20"/>
          <w:szCs w:val="20"/>
          <w:u w:val="single"/>
        </w:rPr>
        <w:t xml:space="preserve">WYMAGANIA DOTYCZĄCE WŁAŚCIWOŚCI MATERIAŁÓW </w:t>
      </w:r>
    </w:p>
    <w:p w:rsidR="007F3102" w:rsidRPr="007F3102" w:rsidRDefault="007F3102" w:rsidP="007F3102">
      <w:pPr>
        <w:pStyle w:val="Default"/>
        <w:ind w:left="720"/>
        <w:rPr>
          <w:b/>
          <w:sz w:val="20"/>
          <w:szCs w:val="20"/>
          <w:u w:val="single"/>
        </w:rPr>
      </w:pPr>
    </w:p>
    <w:p w:rsidR="007F3102" w:rsidRPr="00AD6F30" w:rsidRDefault="007F3102" w:rsidP="007F3102">
      <w:pPr>
        <w:pStyle w:val="CM26"/>
        <w:numPr>
          <w:ilvl w:val="0"/>
          <w:numId w:val="2"/>
        </w:numPr>
        <w:jc w:val="both"/>
        <w:rPr>
          <w:b/>
          <w:bCs/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 xml:space="preserve">Zaprawa trasowa </w:t>
      </w:r>
    </w:p>
    <w:p w:rsidR="007F3102" w:rsidRPr="00AD6F30" w:rsidRDefault="007F3102" w:rsidP="007F3102">
      <w:pPr>
        <w:pStyle w:val="Style7"/>
        <w:widowControl/>
        <w:jc w:val="both"/>
        <w:rPr>
          <w:rStyle w:val="FontStyle21"/>
          <w:b w:val="0"/>
          <w:i/>
          <w:sz w:val="20"/>
          <w:szCs w:val="20"/>
        </w:rPr>
      </w:pPr>
      <w:r w:rsidRPr="00AD6F30">
        <w:rPr>
          <w:rStyle w:val="FontStyle21"/>
          <w:b w:val="0"/>
          <w:i/>
          <w:sz w:val="20"/>
          <w:szCs w:val="20"/>
        </w:rPr>
        <w:t>Właściwości produktu</w:t>
      </w:r>
      <w:r>
        <w:rPr>
          <w:rStyle w:val="FontStyle21"/>
          <w:b w:val="0"/>
          <w:i/>
          <w:sz w:val="20"/>
          <w:szCs w:val="20"/>
        </w:rPr>
        <w:t xml:space="preserve"> </w:t>
      </w:r>
      <w:r w:rsidRPr="00AD6F30">
        <w:rPr>
          <w:rStyle w:val="FontStyle21"/>
          <w:b w:val="0"/>
          <w:i/>
          <w:sz w:val="20"/>
          <w:szCs w:val="20"/>
        </w:rPr>
        <w:t>do wypełniania otworó</w:t>
      </w:r>
      <w:r>
        <w:rPr>
          <w:rStyle w:val="FontStyle21"/>
          <w:b w:val="0"/>
          <w:i/>
          <w:sz w:val="20"/>
          <w:szCs w:val="20"/>
        </w:rPr>
        <w:t xml:space="preserve">w oraz pustek </w:t>
      </w:r>
      <w:r w:rsidRPr="00AD6F30">
        <w:rPr>
          <w:rStyle w:val="FontStyle21"/>
          <w:b w:val="0"/>
          <w:i/>
          <w:sz w:val="20"/>
          <w:szCs w:val="20"/>
        </w:rPr>
        <w:t>w murze:</w:t>
      </w:r>
    </w:p>
    <w:p w:rsidR="007F3102" w:rsidRPr="00AD6F30" w:rsidRDefault="007F3102" w:rsidP="007F3102">
      <w:pPr>
        <w:pStyle w:val="Style8"/>
        <w:widowControl/>
        <w:numPr>
          <w:ilvl w:val="0"/>
          <w:numId w:val="1"/>
        </w:numPr>
        <w:tabs>
          <w:tab w:val="left" w:pos="142"/>
        </w:tabs>
        <w:spacing w:line="235" w:lineRule="exact"/>
        <w:ind w:left="720" w:hanging="360"/>
        <w:rPr>
          <w:rStyle w:val="FontStyle22"/>
          <w:sz w:val="20"/>
          <w:szCs w:val="20"/>
        </w:rPr>
      </w:pPr>
      <w:r w:rsidRPr="00AD6F30">
        <w:rPr>
          <w:rStyle w:val="FontStyle22"/>
          <w:sz w:val="20"/>
          <w:szCs w:val="20"/>
        </w:rPr>
        <w:t xml:space="preserve">systemowa zaprawa do wypełniania </w:t>
      </w:r>
      <w:proofErr w:type="spellStart"/>
      <w:r w:rsidRPr="00AD6F30">
        <w:rPr>
          <w:rStyle w:val="FontStyle22"/>
          <w:sz w:val="20"/>
          <w:szCs w:val="20"/>
        </w:rPr>
        <w:t>nawiertów</w:t>
      </w:r>
      <w:proofErr w:type="spellEnd"/>
      <w:r w:rsidRPr="00AD6F30">
        <w:rPr>
          <w:rStyle w:val="FontStyle22"/>
          <w:sz w:val="20"/>
          <w:szCs w:val="20"/>
        </w:rPr>
        <w:t xml:space="preserve">, wykonywania wstępnej iniekcji wypełniającej pustki, do iniekcji rys w ścianach ceglanych i z kamieni naturalnych </w:t>
      </w:r>
    </w:p>
    <w:p w:rsidR="007F3102" w:rsidRPr="00AD6F30" w:rsidRDefault="007F3102" w:rsidP="007F3102">
      <w:pPr>
        <w:pStyle w:val="Style8"/>
        <w:widowControl/>
        <w:numPr>
          <w:ilvl w:val="0"/>
          <w:numId w:val="1"/>
        </w:numPr>
        <w:tabs>
          <w:tab w:val="left" w:pos="106"/>
        </w:tabs>
        <w:spacing w:line="235" w:lineRule="exact"/>
        <w:ind w:left="720" w:hanging="360"/>
        <w:rPr>
          <w:rStyle w:val="FontStyle22"/>
          <w:sz w:val="20"/>
          <w:szCs w:val="20"/>
        </w:rPr>
      </w:pPr>
      <w:r w:rsidRPr="00AD6F30">
        <w:rPr>
          <w:rStyle w:val="FontStyle22"/>
          <w:sz w:val="20"/>
          <w:szCs w:val="20"/>
        </w:rPr>
        <w:t xml:space="preserve">o wysokiej odporności na działanie siarczanów </w:t>
      </w:r>
    </w:p>
    <w:p w:rsidR="007F3102" w:rsidRPr="00AD6F30" w:rsidRDefault="007F3102" w:rsidP="007F3102">
      <w:pPr>
        <w:pStyle w:val="Style8"/>
        <w:widowControl/>
        <w:numPr>
          <w:ilvl w:val="0"/>
          <w:numId w:val="1"/>
        </w:numPr>
        <w:tabs>
          <w:tab w:val="left" w:pos="106"/>
        </w:tabs>
        <w:spacing w:line="235" w:lineRule="exact"/>
        <w:ind w:left="720" w:hanging="360"/>
        <w:rPr>
          <w:rStyle w:val="FontStyle22"/>
          <w:sz w:val="20"/>
          <w:szCs w:val="20"/>
        </w:rPr>
      </w:pPr>
      <w:r w:rsidRPr="00AD6F30">
        <w:rPr>
          <w:rStyle w:val="FontStyle22"/>
          <w:sz w:val="20"/>
          <w:szCs w:val="20"/>
        </w:rPr>
        <w:t>o dobrej penetracji w rysy o szerokości &gt; 0,5mm</w:t>
      </w:r>
    </w:p>
    <w:p w:rsidR="007F3102" w:rsidRPr="00AD6F30" w:rsidRDefault="007F3102" w:rsidP="007F3102">
      <w:pPr>
        <w:pStyle w:val="Style8"/>
        <w:widowControl/>
        <w:numPr>
          <w:ilvl w:val="0"/>
          <w:numId w:val="1"/>
        </w:numPr>
        <w:tabs>
          <w:tab w:val="left" w:pos="106"/>
        </w:tabs>
        <w:spacing w:line="235" w:lineRule="exact"/>
        <w:ind w:left="720" w:hanging="360"/>
        <w:rPr>
          <w:rStyle w:val="FontStyle22"/>
          <w:sz w:val="20"/>
          <w:szCs w:val="20"/>
        </w:rPr>
      </w:pPr>
      <w:r w:rsidRPr="00AD6F30">
        <w:rPr>
          <w:rStyle w:val="FontStyle22"/>
          <w:sz w:val="20"/>
          <w:szCs w:val="20"/>
        </w:rPr>
        <w:t>upłynniona</w:t>
      </w:r>
    </w:p>
    <w:p w:rsidR="007F3102" w:rsidRPr="00AD6F30" w:rsidRDefault="007F3102" w:rsidP="007F3102">
      <w:pPr>
        <w:pStyle w:val="Style8"/>
        <w:widowControl/>
        <w:numPr>
          <w:ilvl w:val="0"/>
          <w:numId w:val="1"/>
        </w:numPr>
        <w:tabs>
          <w:tab w:val="left" w:pos="106"/>
        </w:tabs>
        <w:spacing w:line="235" w:lineRule="exact"/>
        <w:ind w:left="720" w:hanging="360"/>
        <w:rPr>
          <w:rStyle w:val="FontStyle22"/>
          <w:sz w:val="20"/>
          <w:szCs w:val="20"/>
        </w:rPr>
      </w:pPr>
      <w:r w:rsidRPr="00AD6F30">
        <w:rPr>
          <w:rStyle w:val="FontStyle22"/>
          <w:sz w:val="20"/>
          <w:szCs w:val="20"/>
        </w:rPr>
        <w:t>stabilna</w:t>
      </w:r>
    </w:p>
    <w:p w:rsidR="007F3102" w:rsidRPr="00AD6F30" w:rsidRDefault="007F3102" w:rsidP="007F3102">
      <w:pPr>
        <w:pStyle w:val="Style8"/>
        <w:widowControl/>
        <w:numPr>
          <w:ilvl w:val="0"/>
          <w:numId w:val="1"/>
        </w:numPr>
        <w:tabs>
          <w:tab w:val="left" w:pos="106"/>
        </w:tabs>
        <w:spacing w:line="235" w:lineRule="exact"/>
        <w:ind w:left="720" w:hanging="360"/>
        <w:rPr>
          <w:rStyle w:val="FontStyle22"/>
          <w:sz w:val="20"/>
          <w:szCs w:val="20"/>
        </w:rPr>
      </w:pPr>
      <w:r w:rsidRPr="00AD6F30">
        <w:rPr>
          <w:rStyle w:val="FontStyle22"/>
          <w:sz w:val="20"/>
          <w:szCs w:val="20"/>
        </w:rPr>
        <w:t xml:space="preserve">wiąże </w:t>
      </w:r>
      <w:proofErr w:type="spellStart"/>
      <w:r w:rsidRPr="00AD6F30">
        <w:rPr>
          <w:rStyle w:val="FontStyle22"/>
          <w:sz w:val="20"/>
          <w:szCs w:val="20"/>
        </w:rPr>
        <w:t>bezskurczowo</w:t>
      </w:r>
      <w:proofErr w:type="spellEnd"/>
    </w:p>
    <w:p w:rsidR="007F3102" w:rsidRPr="00AD6F30" w:rsidRDefault="007F3102" w:rsidP="007F3102">
      <w:pPr>
        <w:pStyle w:val="Default"/>
        <w:rPr>
          <w:sz w:val="20"/>
          <w:szCs w:val="20"/>
        </w:rPr>
      </w:pPr>
    </w:p>
    <w:p w:rsidR="007F3102" w:rsidRPr="00AD6F30" w:rsidRDefault="007F3102" w:rsidP="007F3102">
      <w:pPr>
        <w:shd w:val="clear" w:color="auto" w:fill="FFFFFF"/>
        <w:spacing w:after="0" w:line="240" w:lineRule="auto"/>
        <w:ind w:left="29"/>
        <w:jc w:val="both"/>
        <w:rPr>
          <w:rFonts w:ascii="Arial" w:hAnsi="Arial" w:cs="Arial"/>
          <w:i/>
          <w:sz w:val="20"/>
          <w:szCs w:val="20"/>
        </w:rPr>
      </w:pPr>
      <w:r w:rsidRPr="00AD6F30">
        <w:rPr>
          <w:rFonts w:ascii="Arial" w:hAnsi="Arial" w:cs="Arial"/>
          <w:i/>
          <w:color w:val="000000"/>
          <w:sz w:val="20"/>
          <w:szCs w:val="20"/>
        </w:rPr>
        <w:t>Dane techniczne</w:t>
      </w:r>
    </w:p>
    <w:p w:rsidR="007F3102" w:rsidRPr="00AD6F30" w:rsidRDefault="007F3102" w:rsidP="007F3102">
      <w:pPr>
        <w:shd w:val="clear" w:color="auto" w:fill="FFFFFF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  <w:r w:rsidRPr="00AD6F30">
        <w:rPr>
          <w:rFonts w:ascii="Arial" w:hAnsi="Arial" w:cs="Arial"/>
          <w:bCs/>
          <w:color w:val="000000"/>
          <w:sz w:val="20"/>
          <w:szCs w:val="20"/>
        </w:rPr>
        <w:t>Baza</w:t>
      </w:r>
      <w:r w:rsidRPr="00AD6F30">
        <w:rPr>
          <w:rFonts w:ascii="Arial" w:hAnsi="Arial" w:cs="Arial"/>
          <w:bCs/>
          <w:color w:val="000000"/>
          <w:sz w:val="20"/>
          <w:szCs w:val="20"/>
        </w:rPr>
        <w:tab/>
      </w:r>
      <w:r w:rsidRPr="00AD6F30">
        <w:rPr>
          <w:rFonts w:ascii="Arial" w:hAnsi="Arial" w:cs="Arial"/>
          <w:bCs/>
          <w:color w:val="000000"/>
          <w:sz w:val="20"/>
          <w:szCs w:val="20"/>
        </w:rPr>
        <w:tab/>
      </w:r>
      <w:r w:rsidRPr="00AD6F30">
        <w:rPr>
          <w:rFonts w:ascii="Arial" w:hAnsi="Arial" w:cs="Arial"/>
          <w:bCs/>
          <w:color w:val="000000"/>
          <w:sz w:val="20"/>
          <w:szCs w:val="20"/>
        </w:rPr>
        <w:tab/>
      </w:r>
      <w:r w:rsidRPr="00AD6F30">
        <w:rPr>
          <w:rFonts w:ascii="Arial" w:hAnsi="Arial" w:cs="Arial"/>
          <w:bCs/>
          <w:color w:val="000000"/>
          <w:sz w:val="20"/>
          <w:szCs w:val="20"/>
        </w:rPr>
        <w:tab/>
        <w:t>- cement, specjalne dodatki i selekcjonowane kruszywo</w:t>
      </w:r>
    </w:p>
    <w:p w:rsidR="007F3102" w:rsidRPr="00AD6F30" w:rsidRDefault="007F3102" w:rsidP="007F3102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>Kolor</w:t>
      </w:r>
      <w:r w:rsidRPr="00AD6F30">
        <w:rPr>
          <w:rFonts w:ascii="Arial" w:hAnsi="Arial" w:cs="Arial"/>
          <w:sz w:val="20"/>
          <w:szCs w:val="20"/>
        </w:rPr>
        <w:tab/>
      </w:r>
      <w:r w:rsidRPr="00AD6F30">
        <w:rPr>
          <w:rFonts w:ascii="Arial" w:hAnsi="Arial" w:cs="Arial"/>
          <w:sz w:val="20"/>
          <w:szCs w:val="20"/>
        </w:rPr>
        <w:tab/>
      </w:r>
      <w:r w:rsidRPr="00AD6F30">
        <w:rPr>
          <w:rFonts w:ascii="Arial" w:hAnsi="Arial" w:cs="Arial"/>
          <w:sz w:val="20"/>
          <w:szCs w:val="20"/>
        </w:rPr>
        <w:tab/>
      </w:r>
      <w:r w:rsidRPr="00AD6F30">
        <w:rPr>
          <w:rFonts w:ascii="Arial" w:hAnsi="Arial" w:cs="Arial"/>
          <w:sz w:val="20"/>
          <w:szCs w:val="20"/>
        </w:rPr>
        <w:tab/>
        <w:t>- szary</w:t>
      </w:r>
    </w:p>
    <w:p w:rsidR="007F3102" w:rsidRPr="00AD6F30" w:rsidRDefault="007F3102" w:rsidP="007F3102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 xml:space="preserve">Ilość wody zarobowej </w:t>
      </w:r>
      <w:r w:rsidRPr="00AD6F30">
        <w:rPr>
          <w:rFonts w:ascii="Arial" w:hAnsi="Arial" w:cs="Arial"/>
          <w:sz w:val="20"/>
          <w:szCs w:val="20"/>
        </w:rPr>
        <w:tab/>
      </w:r>
      <w:r w:rsidRPr="00AD6F30">
        <w:rPr>
          <w:rFonts w:ascii="Arial" w:hAnsi="Arial" w:cs="Arial"/>
          <w:sz w:val="20"/>
          <w:szCs w:val="20"/>
        </w:rPr>
        <w:tab/>
        <w:t>- 35% (</w:t>
      </w:r>
      <w:smartTag w:uri="urn:schemas-microsoft-com:office:smarttags" w:element="metricconverter">
        <w:smartTagPr>
          <w:attr w:name="ProductID" w:val="7 litrów"/>
        </w:smartTagPr>
        <w:r w:rsidRPr="00AD6F30">
          <w:rPr>
            <w:rFonts w:ascii="Arial" w:hAnsi="Arial" w:cs="Arial"/>
            <w:sz w:val="20"/>
            <w:szCs w:val="20"/>
          </w:rPr>
          <w:t>7 litrów</w:t>
        </w:r>
      </w:smartTag>
      <w:r w:rsidRPr="00AD6F30">
        <w:rPr>
          <w:rFonts w:ascii="Arial" w:hAnsi="Arial" w:cs="Arial"/>
          <w:sz w:val="20"/>
          <w:szCs w:val="20"/>
        </w:rPr>
        <w:t xml:space="preserve"> na worek </w:t>
      </w:r>
      <w:smartTag w:uri="urn:schemas-microsoft-com:office:smarttags" w:element="metricconverter">
        <w:smartTagPr>
          <w:attr w:name="ProductID" w:val="20 kg"/>
        </w:smartTagPr>
        <w:r w:rsidRPr="00AD6F30">
          <w:rPr>
            <w:rFonts w:ascii="Arial" w:hAnsi="Arial" w:cs="Arial"/>
            <w:sz w:val="20"/>
            <w:szCs w:val="20"/>
          </w:rPr>
          <w:t>20 kg</w:t>
        </w:r>
      </w:smartTag>
      <w:r w:rsidRPr="00AD6F30">
        <w:rPr>
          <w:rFonts w:ascii="Arial" w:hAnsi="Arial" w:cs="Arial"/>
          <w:sz w:val="20"/>
          <w:szCs w:val="20"/>
        </w:rPr>
        <w:t>)</w:t>
      </w:r>
    </w:p>
    <w:p w:rsidR="007F3102" w:rsidRPr="00AD6F30" w:rsidRDefault="007F3102" w:rsidP="007F3102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>Wydajność</w:t>
      </w:r>
      <w:r w:rsidRPr="00AD6F30">
        <w:rPr>
          <w:rFonts w:ascii="Arial" w:hAnsi="Arial" w:cs="Arial"/>
          <w:sz w:val="20"/>
          <w:szCs w:val="20"/>
        </w:rPr>
        <w:tab/>
      </w:r>
      <w:r w:rsidRPr="00AD6F30">
        <w:rPr>
          <w:rFonts w:ascii="Arial" w:hAnsi="Arial" w:cs="Arial"/>
          <w:sz w:val="20"/>
          <w:szCs w:val="20"/>
        </w:rPr>
        <w:tab/>
      </w:r>
      <w:r w:rsidRPr="00AD6F30">
        <w:rPr>
          <w:rFonts w:ascii="Arial" w:hAnsi="Arial" w:cs="Arial"/>
          <w:sz w:val="20"/>
          <w:szCs w:val="20"/>
        </w:rPr>
        <w:tab/>
        <w:t xml:space="preserve">- z worka </w:t>
      </w:r>
      <w:smartTag w:uri="urn:schemas-microsoft-com:office:smarttags" w:element="metricconverter">
        <w:smartTagPr>
          <w:attr w:name="ProductID" w:val="20 kg"/>
        </w:smartTagPr>
        <w:r w:rsidRPr="00AD6F30">
          <w:rPr>
            <w:rFonts w:ascii="Arial" w:hAnsi="Arial" w:cs="Arial"/>
            <w:sz w:val="20"/>
            <w:szCs w:val="20"/>
          </w:rPr>
          <w:t>20 kg</w:t>
        </w:r>
      </w:smartTag>
      <w:r w:rsidRPr="00AD6F30">
        <w:rPr>
          <w:rFonts w:ascii="Arial" w:hAnsi="Arial" w:cs="Arial"/>
          <w:sz w:val="20"/>
          <w:szCs w:val="20"/>
        </w:rPr>
        <w:t xml:space="preserve"> zaprawy uzyskuje się ok. </w:t>
      </w:r>
      <w:smartTag w:uri="urn:schemas-microsoft-com:office:smarttags" w:element="metricconverter">
        <w:smartTagPr>
          <w:attr w:name="ProductID" w:val="14 litrów"/>
        </w:smartTagPr>
        <w:r w:rsidRPr="00AD6F30">
          <w:rPr>
            <w:rFonts w:ascii="Arial" w:hAnsi="Arial" w:cs="Arial"/>
            <w:sz w:val="20"/>
            <w:szCs w:val="20"/>
          </w:rPr>
          <w:t>14 litrów</w:t>
        </w:r>
      </w:smartTag>
      <w:r w:rsidRPr="00AD6F30">
        <w:rPr>
          <w:rFonts w:ascii="Arial" w:hAnsi="Arial" w:cs="Arial"/>
          <w:sz w:val="20"/>
          <w:szCs w:val="20"/>
        </w:rPr>
        <w:t xml:space="preserve"> gotowej zaprawy </w:t>
      </w:r>
    </w:p>
    <w:p w:rsidR="007F3102" w:rsidRPr="00AD6F30" w:rsidRDefault="007F3102" w:rsidP="007F3102">
      <w:pPr>
        <w:shd w:val="clear" w:color="auto" w:fill="FFFFFF"/>
        <w:spacing w:after="0" w:line="240" w:lineRule="auto"/>
        <w:ind w:left="3119" w:hanging="3119"/>
        <w:rPr>
          <w:rStyle w:val="FontStyle22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>Czas obróbki                               – ok. 60 minut, w</w:t>
      </w:r>
      <w:r w:rsidRPr="00AD6F30">
        <w:rPr>
          <w:rStyle w:val="FontStyle22"/>
          <w:sz w:val="20"/>
          <w:szCs w:val="20"/>
        </w:rPr>
        <w:t xml:space="preserve"> temp. + </w:t>
      </w:r>
      <w:smartTag w:uri="urn:schemas-microsoft-com:office:smarttags" w:element="metricconverter">
        <w:smartTagPr>
          <w:attr w:name="ProductID" w:val="20 °C"/>
        </w:smartTagPr>
        <w:r w:rsidRPr="00AD6F30">
          <w:rPr>
            <w:rStyle w:val="FontStyle22"/>
            <w:sz w:val="20"/>
            <w:szCs w:val="20"/>
          </w:rPr>
          <w:t>20 °C</w:t>
        </w:r>
      </w:smartTag>
      <w:r w:rsidRPr="00AD6F30">
        <w:rPr>
          <w:rStyle w:val="FontStyle22"/>
          <w:sz w:val="20"/>
          <w:szCs w:val="20"/>
        </w:rPr>
        <w:t xml:space="preserve"> i przy względnej wilgotności powietrza 65%</w:t>
      </w:r>
    </w:p>
    <w:p w:rsidR="007F3102" w:rsidRDefault="007F3102" w:rsidP="007F3102">
      <w:pPr>
        <w:shd w:val="clear" w:color="auto" w:fill="FFFFFF"/>
        <w:spacing w:after="0" w:line="240" w:lineRule="auto"/>
        <w:rPr>
          <w:rFonts w:ascii="Arial" w:hAnsi="Arial" w:cs="Arial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>Zużycie</w:t>
      </w:r>
      <w:r w:rsidRPr="00AD6F30">
        <w:rPr>
          <w:rFonts w:ascii="Arial" w:hAnsi="Arial" w:cs="Arial"/>
          <w:sz w:val="20"/>
          <w:szCs w:val="20"/>
        </w:rPr>
        <w:tab/>
      </w:r>
      <w:r w:rsidRPr="00AD6F30">
        <w:rPr>
          <w:rFonts w:ascii="Arial" w:hAnsi="Arial" w:cs="Arial"/>
          <w:sz w:val="20"/>
          <w:szCs w:val="20"/>
        </w:rPr>
        <w:tab/>
      </w:r>
      <w:r w:rsidRPr="00AD6F30">
        <w:rPr>
          <w:rFonts w:ascii="Arial" w:hAnsi="Arial" w:cs="Arial"/>
          <w:sz w:val="20"/>
          <w:szCs w:val="20"/>
        </w:rPr>
        <w:tab/>
      </w:r>
      <w:r w:rsidRPr="00AD6F30">
        <w:rPr>
          <w:rFonts w:ascii="Arial" w:hAnsi="Arial" w:cs="Arial"/>
          <w:sz w:val="20"/>
          <w:szCs w:val="20"/>
        </w:rPr>
        <w:tab/>
        <w:t>- zależy od stanu przegrody (pustki, rysy) i geometrii otworów</w:t>
      </w:r>
    </w:p>
    <w:p w:rsidR="007F3102" w:rsidRPr="00AD6F30" w:rsidRDefault="007F3102" w:rsidP="007F3102">
      <w:pPr>
        <w:shd w:val="clear" w:color="auto" w:fill="FFFFFF"/>
        <w:spacing w:after="0" w:line="240" w:lineRule="auto"/>
        <w:rPr>
          <w:rFonts w:ascii="Arial" w:hAnsi="Arial" w:cs="Arial"/>
          <w:bCs/>
          <w:color w:val="000000"/>
          <w:sz w:val="20"/>
          <w:szCs w:val="20"/>
        </w:rPr>
      </w:pPr>
    </w:p>
    <w:p w:rsidR="007F3102" w:rsidRPr="00AD6F30" w:rsidRDefault="007F3102" w:rsidP="007F3102">
      <w:pPr>
        <w:shd w:val="clear" w:color="auto" w:fill="FFFFFF"/>
        <w:spacing w:after="0" w:line="240" w:lineRule="auto"/>
        <w:ind w:left="2880" w:hanging="2880"/>
        <w:rPr>
          <w:rFonts w:ascii="Arial" w:hAnsi="Arial" w:cs="Arial"/>
          <w:bCs/>
          <w:color w:val="000000"/>
          <w:sz w:val="20"/>
          <w:szCs w:val="20"/>
        </w:rPr>
      </w:pPr>
      <w:r w:rsidRPr="00AD6F30">
        <w:rPr>
          <w:rFonts w:ascii="Arial" w:hAnsi="Arial" w:cs="Arial"/>
          <w:bCs/>
          <w:color w:val="000000"/>
          <w:sz w:val="20"/>
          <w:szCs w:val="20"/>
        </w:rPr>
        <w:t xml:space="preserve">Temperatura 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aplikacji (powietrza i podłoża) </w:t>
      </w:r>
      <w:r w:rsidRPr="00AD6F30">
        <w:rPr>
          <w:rFonts w:ascii="Arial" w:hAnsi="Arial" w:cs="Arial"/>
          <w:bCs/>
          <w:color w:val="000000"/>
          <w:sz w:val="20"/>
          <w:szCs w:val="20"/>
        </w:rPr>
        <w:t>- od +</w:t>
      </w:r>
      <w:smartTag w:uri="urn:schemas-microsoft-com:office:smarttags" w:element="metricconverter">
        <w:smartTagPr>
          <w:attr w:name="ProductID" w:val="50C"/>
        </w:smartTagPr>
        <w:r w:rsidRPr="00AD6F30">
          <w:rPr>
            <w:rFonts w:ascii="Arial" w:hAnsi="Arial" w:cs="Arial"/>
            <w:bCs/>
            <w:color w:val="000000"/>
            <w:sz w:val="20"/>
            <w:szCs w:val="20"/>
          </w:rPr>
          <w:t>5</w:t>
        </w:r>
        <w:r w:rsidRPr="00AD6F30">
          <w:rPr>
            <w:rFonts w:ascii="Arial" w:hAnsi="Arial" w:cs="Arial"/>
            <w:bCs/>
            <w:color w:val="000000"/>
            <w:sz w:val="20"/>
            <w:szCs w:val="20"/>
            <w:vertAlign w:val="superscript"/>
          </w:rPr>
          <w:t>0</w:t>
        </w:r>
        <w:r w:rsidRPr="00AD6F30">
          <w:rPr>
            <w:rFonts w:ascii="Arial" w:hAnsi="Arial" w:cs="Arial"/>
            <w:bCs/>
            <w:color w:val="000000"/>
            <w:sz w:val="20"/>
            <w:szCs w:val="20"/>
          </w:rPr>
          <w:t>C</w:t>
        </w:r>
      </w:smartTag>
      <w:r w:rsidRPr="00AD6F30">
        <w:rPr>
          <w:rFonts w:ascii="Arial" w:hAnsi="Arial" w:cs="Arial"/>
          <w:bCs/>
          <w:color w:val="000000"/>
          <w:sz w:val="20"/>
          <w:szCs w:val="20"/>
        </w:rPr>
        <w:t xml:space="preserve"> do +</w:t>
      </w:r>
      <w:smartTag w:uri="urn:schemas-microsoft-com:office:smarttags" w:element="metricconverter">
        <w:smartTagPr>
          <w:attr w:name="ProductID" w:val="350C"/>
        </w:smartTagPr>
        <w:r w:rsidRPr="00AD6F30">
          <w:rPr>
            <w:rFonts w:ascii="Arial" w:hAnsi="Arial" w:cs="Arial"/>
            <w:bCs/>
            <w:color w:val="000000"/>
            <w:sz w:val="20"/>
            <w:szCs w:val="20"/>
          </w:rPr>
          <w:t>35</w:t>
        </w:r>
        <w:r w:rsidRPr="00AD6F30">
          <w:rPr>
            <w:rFonts w:ascii="Arial" w:hAnsi="Arial" w:cs="Arial"/>
            <w:bCs/>
            <w:color w:val="000000"/>
            <w:sz w:val="20"/>
            <w:szCs w:val="20"/>
            <w:vertAlign w:val="superscript"/>
          </w:rPr>
          <w:t>0</w:t>
        </w:r>
        <w:r w:rsidRPr="00AD6F30">
          <w:rPr>
            <w:rFonts w:ascii="Arial" w:hAnsi="Arial" w:cs="Arial"/>
            <w:bCs/>
            <w:color w:val="000000"/>
            <w:sz w:val="20"/>
            <w:szCs w:val="20"/>
          </w:rPr>
          <w:t>C</w:t>
        </w:r>
      </w:smartTag>
    </w:p>
    <w:p w:rsidR="007F3102" w:rsidRPr="00AD6F30" w:rsidRDefault="007F3102" w:rsidP="007F3102">
      <w:pPr>
        <w:pStyle w:val="Default"/>
        <w:rPr>
          <w:sz w:val="20"/>
          <w:szCs w:val="20"/>
        </w:rPr>
      </w:pPr>
      <w:r w:rsidRPr="00AD6F30">
        <w:rPr>
          <w:sz w:val="20"/>
          <w:szCs w:val="20"/>
        </w:rPr>
        <w:t>Dane techniczno-użytkowe produktu</w:t>
      </w:r>
    </w:p>
    <w:p w:rsidR="007F3102" w:rsidRPr="00AD6F30" w:rsidRDefault="007F3102" w:rsidP="007F3102">
      <w:pPr>
        <w:pStyle w:val="Default"/>
        <w:rPr>
          <w:sz w:val="20"/>
          <w:szCs w:val="20"/>
        </w:rPr>
      </w:pPr>
      <w:r w:rsidRPr="00AD6F30">
        <w:rPr>
          <w:sz w:val="20"/>
          <w:szCs w:val="20"/>
        </w:rPr>
        <w:t xml:space="preserve">Stosunek mieszania kg : l ok. 30 : 9 ok. 30 : 13 </w:t>
      </w:r>
      <w:proofErr w:type="spellStart"/>
      <w:r w:rsidRPr="00AD6F30">
        <w:rPr>
          <w:sz w:val="20"/>
          <w:szCs w:val="20"/>
        </w:rPr>
        <w:t>Oxal</w:t>
      </w:r>
      <w:proofErr w:type="spellEnd"/>
      <w:r w:rsidRPr="00AD6F30">
        <w:rPr>
          <w:sz w:val="20"/>
          <w:szCs w:val="20"/>
        </w:rPr>
        <w:t xml:space="preserve"> VP I T : Woda</w:t>
      </w:r>
    </w:p>
    <w:p w:rsidR="007F3102" w:rsidRPr="00AD6F30" w:rsidRDefault="007F3102" w:rsidP="007F3102">
      <w:pPr>
        <w:pStyle w:val="Default"/>
        <w:rPr>
          <w:sz w:val="20"/>
          <w:szCs w:val="20"/>
        </w:rPr>
      </w:pPr>
      <w:r w:rsidRPr="00AD6F30">
        <w:rPr>
          <w:sz w:val="20"/>
          <w:szCs w:val="20"/>
        </w:rPr>
        <w:t>Przyrost masy % ok. 0,1 ok. 0,1</w:t>
      </w:r>
    </w:p>
    <w:p w:rsidR="007F3102" w:rsidRPr="00AD6F30" w:rsidRDefault="007F3102" w:rsidP="007F3102">
      <w:pPr>
        <w:pStyle w:val="Default"/>
        <w:rPr>
          <w:sz w:val="20"/>
          <w:szCs w:val="20"/>
        </w:rPr>
      </w:pPr>
      <w:r>
        <w:rPr>
          <w:sz w:val="20"/>
          <w:szCs w:val="20"/>
        </w:rPr>
        <w:t>Wytrzymałość na ściskanie</w:t>
      </w:r>
      <w:r w:rsidRPr="00AD6F30">
        <w:rPr>
          <w:rFonts w:ascii="Calibri" w:hAnsi="Calibri" w:cs="Calibri"/>
          <w:sz w:val="20"/>
          <w:szCs w:val="20"/>
        </w:rPr>
        <w:t xml:space="preserve"> </w:t>
      </w:r>
      <w:r w:rsidRPr="00AD6F30">
        <w:rPr>
          <w:sz w:val="20"/>
          <w:szCs w:val="20"/>
        </w:rPr>
        <w:t xml:space="preserve">d28 </w:t>
      </w:r>
      <w:proofErr w:type="spellStart"/>
      <w:r w:rsidRPr="00AD6F30">
        <w:rPr>
          <w:sz w:val="20"/>
          <w:szCs w:val="20"/>
        </w:rPr>
        <w:t>MPa</w:t>
      </w:r>
      <w:proofErr w:type="spellEnd"/>
      <w:r w:rsidRPr="00AD6F30">
        <w:rPr>
          <w:sz w:val="20"/>
          <w:szCs w:val="20"/>
        </w:rPr>
        <w:t xml:space="preserve"> ok. 20 ok. 10</w:t>
      </w:r>
    </w:p>
    <w:p w:rsidR="007F3102" w:rsidRPr="00AD6F30" w:rsidRDefault="007F3102" w:rsidP="007F3102">
      <w:pPr>
        <w:pStyle w:val="Default"/>
        <w:rPr>
          <w:sz w:val="20"/>
          <w:szCs w:val="20"/>
        </w:rPr>
      </w:pPr>
      <w:r w:rsidRPr="00AD6F30">
        <w:rPr>
          <w:sz w:val="20"/>
          <w:szCs w:val="20"/>
        </w:rPr>
        <w:t>Temperatura obróbki °C ≥ + 5 ≥ + 5 temperatura powietrza i podłoża</w:t>
      </w:r>
    </w:p>
    <w:p w:rsidR="007F3102" w:rsidRPr="00AD6F30" w:rsidRDefault="007F3102" w:rsidP="007F3102">
      <w:pPr>
        <w:pStyle w:val="Default"/>
        <w:rPr>
          <w:sz w:val="20"/>
          <w:szCs w:val="20"/>
        </w:rPr>
      </w:pPr>
      <w:r w:rsidRPr="00AD6F30">
        <w:rPr>
          <w:sz w:val="20"/>
          <w:szCs w:val="20"/>
        </w:rPr>
        <w:t>Wydajność l ok. 21 ok. 23 opakowanie</w:t>
      </w:r>
    </w:p>
    <w:p w:rsidR="007F3102" w:rsidRPr="00AD6F30" w:rsidRDefault="007F3102" w:rsidP="007F3102">
      <w:pPr>
        <w:pStyle w:val="Default"/>
        <w:rPr>
          <w:sz w:val="20"/>
          <w:szCs w:val="20"/>
        </w:rPr>
      </w:pPr>
    </w:p>
    <w:p w:rsidR="007F3102" w:rsidRPr="00EC1883" w:rsidRDefault="007F3102" w:rsidP="007F3102">
      <w:pPr>
        <w:pStyle w:val="Akapitzlist"/>
        <w:numPr>
          <w:ilvl w:val="0"/>
          <w:numId w:val="2"/>
        </w:numPr>
        <w:tabs>
          <w:tab w:val="left" w:pos="709"/>
          <w:tab w:val="right" w:leader="dot" w:pos="9072"/>
        </w:tabs>
        <w:spacing w:before="40" w:after="40" w:line="240" w:lineRule="exact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EC1883">
        <w:rPr>
          <w:rFonts w:ascii="Arial" w:hAnsi="Arial" w:cs="Arial"/>
          <w:b/>
          <w:bCs/>
          <w:color w:val="000000"/>
          <w:sz w:val="20"/>
          <w:szCs w:val="20"/>
        </w:rPr>
        <w:t xml:space="preserve">Woda </w:t>
      </w:r>
    </w:p>
    <w:p w:rsidR="007F3102" w:rsidRPr="00AD6F30" w:rsidRDefault="007F3102" w:rsidP="007F3102">
      <w:pPr>
        <w:tabs>
          <w:tab w:val="left" w:pos="709"/>
          <w:tab w:val="right" w:leader="dot" w:pos="907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>Do prac związanych z przygotowaniem podłoża i materiałów zarabianych wodą stosować można wodę wodociągową, w przeciwnym wypadku woda musi spełniać wymagania normy PN-EN 1008:2004 Woda zarobowa do betonu. Specyfikacja pobierania próbek, badanie i ocena przydatności wody zarobowej do betonu, w tym wody odzyskanej z procesów produkcji betonu.</w:t>
      </w:r>
    </w:p>
    <w:p w:rsidR="005E376A" w:rsidRPr="00AD6F30" w:rsidRDefault="005E376A" w:rsidP="005E376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E376A" w:rsidRPr="00EC1883" w:rsidRDefault="005E376A" w:rsidP="00EC1883">
      <w:pPr>
        <w:pStyle w:val="CM26"/>
        <w:numPr>
          <w:ilvl w:val="0"/>
          <w:numId w:val="2"/>
        </w:numPr>
        <w:spacing w:line="271" w:lineRule="atLeast"/>
        <w:rPr>
          <w:b/>
          <w:bCs/>
          <w:color w:val="000000"/>
          <w:sz w:val="20"/>
          <w:szCs w:val="20"/>
          <w:u w:val="single"/>
        </w:rPr>
      </w:pPr>
      <w:r w:rsidRPr="00EC1883">
        <w:rPr>
          <w:b/>
          <w:bCs/>
          <w:color w:val="000000"/>
          <w:sz w:val="20"/>
          <w:szCs w:val="20"/>
          <w:u w:val="single"/>
        </w:rPr>
        <w:t>SPRZĘT</w:t>
      </w:r>
    </w:p>
    <w:p w:rsidR="005E376A" w:rsidRPr="00AD6F30" w:rsidRDefault="005E376A" w:rsidP="005E376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>Wykonawca, do wykonywania prac iniekcyjnych powinien stosować następ</w:t>
      </w:r>
      <w:r w:rsidRPr="00AD6F30">
        <w:rPr>
          <w:rFonts w:ascii="Arial" w:hAnsi="Arial" w:cs="Arial"/>
          <w:sz w:val="20"/>
          <w:szCs w:val="20"/>
        </w:rPr>
        <w:t>u</w:t>
      </w:r>
      <w:r w:rsidRPr="00AD6F30">
        <w:rPr>
          <w:rFonts w:ascii="Arial" w:hAnsi="Arial" w:cs="Arial"/>
          <w:sz w:val="20"/>
          <w:szCs w:val="20"/>
        </w:rPr>
        <w:t xml:space="preserve">jący sprzęt i narzędzia: </w:t>
      </w:r>
    </w:p>
    <w:p w:rsidR="005E376A" w:rsidRPr="00AD6F30" w:rsidRDefault="005E376A" w:rsidP="005E376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ind w:left="566" w:hanging="283"/>
        <w:jc w:val="both"/>
        <w:rPr>
          <w:rFonts w:ascii="Arial" w:hAnsi="Arial" w:cs="Arial"/>
          <w:spacing w:val="-4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>−</w:t>
      </w:r>
      <w:r w:rsidRPr="00AD6F30">
        <w:rPr>
          <w:rFonts w:ascii="Arial" w:hAnsi="Arial" w:cs="Arial"/>
          <w:sz w:val="20"/>
          <w:szCs w:val="20"/>
        </w:rPr>
        <w:tab/>
        <w:t xml:space="preserve">do usunięcia zmurszałych i/lub niestabilnych wypraw tynkarskich (malarskich, itp.) – </w:t>
      </w:r>
      <w:r w:rsidRPr="00AD6F30">
        <w:rPr>
          <w:rFonts w:ascii="Arial" w:hAnsi="Arial" w:cs="Arial"/>
          <w:spacing w:val="-4"/>
          <w:sz w:val="20"/>
          <w:szCs w:val="20"/>
        </w:rPr>
        <w:t>młotki, młoty pneumatyczne, szczotki, szczotki druci</w:t>
      </w:r>
      <w:r w:rsidRPr="00AD6F30">
        <w:rPr>
          <w:rFonts w:ascii="Arial" w:hAnsi="Arial" w:cs="Arial"/>
          <w:spacing w:val="-4"/>
          <w:sz w:val="20"/>
          <w:szCs w:val="20"/>
        </w:rPr>
        <w:t>a</w:t>
      </w:r>
      <w:r w:rsidRPr="00AD6F30">
        <w:rPr>
          <w:rFonts w:ascii="Arial" w:hAnsi="Arial" w:cs="Arial"/>
          <w:spacing w:val="-4"/>
          <w:sz w:val="20"/>
          <w:szCs w:val="20"/>
        </w:rPr>
        <w:t>ne, szpachelki, itp.</w:t>
      </w:r>
    </w:p>
    <w:p w:rsidR="005E376A" w:rsidRPr="00AD6F30" w:rsidRDefault="005E376A" w:rsidP="005E376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ind w:left="566" w:hanging="283"/>
        <w:jc w:val="both"/>
        <w:rPr>
          <w:rFonts w:ascii="Arial" w:hAnsi="Arial" w:cs="Arial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>−</w:t>
      </w:r>
      <w:r w:rsidRPr="00AD6F30">
        <w:rPr>
          <w:rFonts w:ascii="Arial" w:hAnsi="Arial" w:cs="Arial"/>
          <w:sz w:val="20"/>
          <w:szCs w:val="20"/>
        </w:rPr>
        <w:tab/>
        <w:t xml:space="preserve">do wykonania </w:t>
      </w:r>
      <w:proofErr w:type="spellStart"/>
      <w:r w:rsidRPr="00AD6F30">
        <w:rPr>
          <w:rFonts w:ascii="Arial" w:hAnsi="Arial" w:cs="Arial"/>
          <w:sz w:val="20"/>
          <w:szCs w:val="20"/>
        </w:rPr>
        <w:t>nawiertów</w:t>
      </w:r>
      <w:proofErr w:type="spellEnd"/>
      <w:r w:rsidRPr="00AD6F30">
        <w:rPr>
          <w:rFonts w:ascii="Arial" w:hAnsi="Arial" w:cs="Arial"/>
          <w:sz w:val="20"/>
          <w:szCs w:val="20"/>
        </w:rPr>
        <w:t xml:space="preserve"> – wiertarki i wiertnice (w miarę możliwości pracujące </w:t>
      </w:r>
      <w:proofErr w:type="spellStart"/>
      <w:r w:rsidRPr="00AD6F30">
        <w:rPr>
          <w:rFonts w:ascii="Arial" w:hAnsi="Arial" w:cs="Arial"/>
          <w:sz w:val="20"/>
          <w:szCs w:val="20"/>
        </w:rPr>
        <w:t>bezwstrząsowo</w:t>
      </w:r>
      <w:proofErr w:type="spellEnd"/>
      <w:r w:rsidRPr="00AD6F30">
        <w:rPr>
          <w:rFonts w:ascii="Arial" w:hAnsi="Arial" w:cs="Arial"/>
          <w:sz w:val="20"/>
          <w:szCs w:val="20"/>
        </w:rPr>
        <w:t>), szablony i przykładnice umożliwiające utrzymanie stałego kąta nachylenia, metrówka do ustalenia rozstawu i głębokości otworów, odkurzacz lub sprężarka powietrza do odpylenia otworów</w:t>
      </w:r>
    </w:p>
    <w:p w:rsidR="005E376A" w:rsidRPr="00AD6F30" w:rsidRDefault="005E376A" w:rsidP="005E376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ind w:left="566" w:hanging="283"/>
        <w:jc w:val="both"/>
        <w:rPr>
          <w:rFonts w:ascii="Arial" w:hAnsi="Arial" w:cs="Arial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>−</w:t>
      </w:r>
      <w:r w:rsidRPr="00AD6F30">
        <w:rPr>
          <w:rFonts w:ascii="Arial" w:hAnsi="Arial" w:cs="Arial"/>
          <w:sz w:val="20"/>
          <w:szCs w:val="20"/>
        </w:rPr>
        <w:tab/>
        <w:t xml:space="preserve">do przygotowania preparatów i zapraw - mieszarka (wiertarka) wolnoobrotowa z mieszadłem koszyczkowym, waga, </w:t>
      </w:r>
    </w:p>
    <w:p w:rsidR="005E376A" w:rsidRDefault="005E376A" w:rsidP="005E376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ind w:left="566" w:hanging="283"/>
        <w:jc w:val="both"/>
        <w:rPr>
          <w:rFonts w:ascii="Arial" w:hAnsi="Arial" w:cs="Arial"/>
          <w:sz w:val="20"/>
          <w:szCs w:val="20"/>
        </w:rPr>
      </w:pPr>
      <w:r w:rsidRPr="00AD6F30">
        <w:rPr>
          <w:rFonts w:ascii="Arial" w:hAnsi="Arial" w:cs="Arial"/>
          <w:sz w:val="20"/>
          <w:szCs w:val="20"/>
        </w:rPr>
        <w:t>−</w:t>
      </w:r>
      <w:r w:rsidRPr="00AD6F30">
        <w:rPr>
          <w:rFonts w:ascii="Arial" w:hAnsi="Arial" w:cs="Arial"/>
          <w:sz w:val="20"/>
          <w:szCs w:val="20"/>
        </w:rPr>
        <w:tab/>
        <w:t xml:space="preserve">do wykonania iniekcji grawitacyjnej – lejki, pojemniki, </w:t>
      </w:r>
      <w:r w:rsidR="007F3102">
        <w:rPr>
          <w:rFonts w:ascii="Arial" w:hAnsi="Arial" w:cs="Arial"/>
          <w:sz w:val="20"/>
          <w:szCs w:val="20"/>
        </w:rPr>
        <w:t>itp.</w:t>
      </w:r>
    </w:p>
    <w:p w:rsidR="007F3102" w:rsidRDefault="007F3102" w:rsidP="005E376A">
      <w:pPr>
        <w:widowControl w:val="0"/>
        <w:tabs>
          <w:tab w:val="left" w:pos="568"/>
        </w:tabs>
        <w:autoSpaceDE w:val="0"/>
        <w:autoSpaceDN w:val="0"/>
        <w:adjustRightInd w:val="0"/>
        <w:spacing w:after="0" w:line="240" w:lineRule="auto"/>
        <w:ind w:left="566" w:hanging="283"/>
        <w:jc w:val="both"/>
        <w:rPr>
          <w:rFonts w:ascii="Arial" w:hAnsi="Arial" w:cs="Arial"/>
          <w:sz w:val="20"/>
          <w:szCs w:val="20"/>
        </w:rPr>
      </w:pPr>
    </w:p>
    <w:p w:rsidR="007F3102" w:rsidRPr="007F3102" w:rsidRDefault="007F3102" w:rsidP="007F3102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000000"/>
          <w:sz w:val="20"/>
          <w:u w:val="single"/>
        </w:rPr>
      </w:pPr>
      <w:r w:rsidRPr="007F3102">
        <w:rPr>
          <w:rFonts w:ascii="Arial" w:hAnsi="Arial" w:cs="Arial"/>
          <w:b/>
          <w:sz w:val="20"/>
          <w:u w:val="single"/>
        </w:rPr>
        <w:t>TRANSPORT I MAGAZYNOWANIE</w:t>
      </w:r>
    </w:p>
    <w:p w:rsidR="005E376A" w:rsidRPr="007F3102" w:rsidRDefault="007F3102" w:rsidP="007F3102">
      <w:pPr>
        <w:spacing w:line="240" w:lineRule="auto"/>
        <w:rPr>
          <w:rFonts w:ascii="Arial" w:hAnsi="Arial" w:cs="Arial"/>
          <w:sz w:val="20"/>
          <w:szCs w:val="20"/>
          <w:u w:val="single"/>
        </w:rPr>
      </w:pPr>
      <w:r w:rsidRPr="007F3102">
        <w:rPr>
          <w:rFonts w:ascii="Arial" w:hAnsi="Arial" w:cs="Arial"/>
          <w:sz w:val="20"/>
          <w:szCs w:val="20"/>
        </w:rPr>
        <w:lastRenderedPageBreak/>
        <w:t xml:space="preserve">Ogólne wymagania dotyczące Transportu podano w „Wymagania ogólne”. Transport </w:t>
      </w:r>
      <w:r w:rsidRPr="007F3102">
        <w:rPr>
          <w:rFonts w:ascii="Arial" w:hAnsi="Arial" w:cs="Arial"/>
          <w:sz w:val="20"/>
          <w:szCs w:val="20"/>
        </w:rPr>
        <w:t xml:space="preserve">materiałów </w:t>
      </w:r>
      <w:r w:rsidRPr="007F3102">
        <w:rPr>
          <w:rFonts w:ascii="Arial" w:hAnsi="Arial" w:cs="Arial"/>
          <w:sz w:val="20"/>
          <w:szCs w:val="20"/>
        </w:rPr>
        <w:t xml:space="preserve">powinien odbywać się specjalistycznym taborem samochodowym umożliwiającym szybki rozładunek. Przewożony urobek musi być w sposób całkowicie pewny zabezpieczony przed przemieszczaniem się, wysypywaniem lub spadnięciem ze skrzyni ładunkowej. Urobek nie może w czasie transportu wydzielać pyłu. </w:t>
      </w:r>
    </w:p>
    <w:p w:rsidR="005E376A" w:rsidRPr="007F3102" w:rsidRDefault="005E376A" w:rsidP="007F3102">
      <w:pPr>
        <w:pStyle w:val="CM26"/>
        <w:numPr>
          <w:ilvl w:val="0"/>
          <w:numId w:val="2"/>
        </w:numPr>
        <w:spacing w:line="273" w:lineRule="atLeast"/>
        <w:jc w:val="both"/>
        <w:rPr>
          <w:b/>
          <w:color w:val="000000"/>
          <w:sz w:val="20"/>
          <w:szCs w:val="20"/>
          <w:u w:val="single"/>
        </w:rPr>
      </w:pPr>
      <w:r w:rsidRPr="007F3102">
        <w:rPr>
          <w:b/>
          <w:bCs/>
          <w:color w:val="000000"/>
          <w:sz w:val="20"/>
          <w:szCs w:val="20"/>
          <w:u w:val="single"/>
        </w:rPr>
        <w:t xml:space="preserve">WYMAGANIA DOTYCZĄCE WYKONANIA ROBÓT </w:t>
      </w:r>
    </w:p>
    <w:p w:rsidR="005E376A" w:rsidRPr="00AD6F30" w:rsidRDefault="005E376A" w:rsidP="005E376A">
      <w:pPr>
        <w:pStyle w:val="Default"/>
        <w:rPr>
          <w:bCs/>
          <w:sz w:val="20"/>
          <w:szCs w:val="20"/>
        </w:rPr>
      </w:pPr>
      <w:r w:rsidRPr="00AD6F30">
        <w:rPr>
          <w:sz w:val="20"/>
          <w:szCs w:val="20"/>
        </w:rPr>
        <w:tab/>
      </w:r>
    </w:p>
    <w:p w:rsidR="005E376A" w:rsidRPr="00AD6F30" w:rsidRDefault="005E376A" w:rsidP="007F3102">
      <w:pPr>
        <w:pStyle w:val="CM26"/>
        <w:numPr>
          <w:ilvl w:val="0"/>
          <w:numId w:val="4"/>
        </w:numPr>
        <w:spacing w:after="0"/>
        <w:jc w:val="both"/>
        <w:rPr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 xml:space="preserve">Wymagania dotyczące przygotowania muru do iniekcji </w:t>
      </w:r>
    </w:p>
    <w:p w:rsidR="005E376A" w:rsidRPr="00AD6F30" w:rsidRDefault="005E376A" w:rsidP="005E376A">
      <w:pPr>
        <w:pStyle w:val="CM26"/>
        <w:spacing w:after="0"/>
        <w:jc w:val="both"/>
        <w:rPr>
          <w:color w:val="000000"/>
          <w:sz w:val="20"/>
          <w:szCs w:val="20"/>
        </w:rPr>
      </w:pPr>
      <w:r w:rsidRPr="00AD6F30">
        <w:rPr>
          <w:color w:val="000000"/>
          <w:sz w:val="20"/>
          <w:szCs w:val="20"/>
        </w:rPr>
        <w:t xml:space="preserve"> Pas muru w którym będzie wykonywania iniekcja należy odsłonić (usunąć wyprawy tynkarskie, wymalowania), oczyścić, luźne i/lub zniszczone fragmenty muru usunąć, ubytki i puste spoiny naprawić (wypełnić zaprawą naprawczą). Ocenić stan techniczny muru. Jednorodność muru najlepiej ocenić wykonując wiercenia próbne (pozwala to także na uzyskanie informacji o właściwościach muru). Wyniki tych badań należy zapisać w protokole robót. </w:t>
      </w:r>
    </w:p>
    <w:p w:rsidR="005E376A" w:rsidRPr="00AD6F30" w:rsidRDefault="005E376A" w:rsidP="005E376A">
      <w:pPr>
        <w:pStyle w:val="CM26"/>
        <w:spacing w:after="0"/>
        <w:jc w:val="both"/>
        <w:rPr>
          <w:b/>
          <w:bCs/>
          <w:color w:val="000000"/>
          <w:sz w:val="20"/>
          <w:szCs w:val="20"/>
        </w:rPr>
      </w:pPr>
    </w:p>
    <w:p w:rsidR="005E376A" w:rsidRPr="00AD6F30" w:rsidRDefault="005E376A" w:rsidP="007F3102">
      <w:pPr>
        <w:pStyle w:val="CM26"/>
        <w:numPr>
          <w:ilvl w:val="0"/>
          <w:numId w:val="4"/>
        </w:numPr>
        <w:spacing w:after="0"/>
        <w:jc w:val="both"/>
        <w:rPr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 xml:space="preserve">Warunki prowadzenia robót iniekcyjnych </w:t>
      </w:r>
    </w:p>
    <w:p w:rsidR="005E376A" w:rsidRPr="00AD6F30" w:rsidRDefault="005E376A" w:rsidP="005E376A">
      <w:pPr>
        <w:pStyle w:val="CM26"/>
        <w:spacing w:after="0"/>
        <w:jc w:val="both"/>
        <w:rPr>
          <w:color w:val="000000"/>
          <w:sz w:val="20"/>
          <w:szCs w:val="20"/>
        </w:rPr>
      </w:pPr>
      <w:r w:rsidRPr="00AD6F30">
        <w:rPr>
          <w:color w:val="000000"/>
          <w:sz w:val="20"/>
          <w:szCs w:val="20"/>
        </w:rPr>
        <w:t>Za minimalną temperaturę wykonywania prac iniekcyjnych (dotyczy to zarówno powietrza i podłoża) przyjmuje się +</w:t>
      </w:r>
      <w:smartTag w:uri="urn:schemas-microsoft-com:office:smarttags" w:element="metricconverter">
        <w:smartTagPr>
          <w:attr w:name="ProductID" w:val="5°C"/>
        </w:smartTagPr>
        <w:r w:rsidRPr="00AD6F30">
          <w:rPr>
            <w:color w:val="000000"/>
            <w:sz w:val="20"/>
            <w:szCs w:val="20"/>
          </w:rPr>
          <w:t>5°C</w:t>
        </w:r>
      </w:smartTag>
      <w:r w:rsidRPr="00AD6F30">
        <w:rPr>
          <w:color w:val="000000"/>
          <w:sz w:val="20"/>
          <w:szCs w:val="20"/>
        </w:rPr>
        <w:t>. Nie zaleca się wykonywania prac w temperaturze powyżej +</w:t>
      </w:r>
      <w:smartTag w:uri="urn:schemas-microsoft-com:office:smarttags" w:element="metricconverter">
        <w:smartTagPr>
          <w:attr w:name="ProductID" w:val="35°C"/>
        </w:smartTagPr>
        <w:r w:rsidRPr="00AD6F30">
          <w:rPr>
            <w:color w:val="000000"/>
            <w:sz w:val="20"/>
            <w:szCs w:val="20"/>
          </w:rPr>
          <w:t>35°C</w:t>
        </w:r>
      </w:smartTag>
      <w:r w:rsidRPr="00AD6F30">
        <w:rPr>
          <w:color w:val="000000"/>
          <w:sz w:val="20"/>
          <w:szCs w:val="20"/>
        </w:rPr>
        <w:t xml:space="preserve">. </w:t>
      </w:r>
    </w:p>
    <w:p w:rsidR="005E376A" w:rsidRPr="00AD6F30" w:rsidRDefault="005E376A" w:rsidP="005E376A">
      <w:pPr>
        <w:pStyle w:val="CM26"/>
        <w:spacing w:after="0"/>
        <w:jc w:val="both"/>
        <w:rPr>
          <w:color w:val="000000"/>
          <w:sz w:val="20"/>
          <w:szCs w:val="20"/>
        </w:rPr>
      </w:pPr>
      <w:r w:rsidRPr="00AD6F30">
        <w:rPr>
          <w:color w:val="000000"/>
          <w:sz w:val="20"/>
          <w:szCs w:val="20"/>
        </w:rPr>
        <w:t>Zaleca się, aby prace były wykonywane przez wykonawcę posiadającego doświadczenie w wykonywaniu takich prac.</w:t>
      </w:r>
    </w:p>
    <w:p w:rsidR="005E376A" w:rsidRPr="00AD6F30" w:rsidRDefault="005E376A" w:rsidP="005E376A">
      <w:pPr>
        <w:pStyle w:val="CM26"/>
        <w:spacing w:after="0"/>
        <w:jc w:val="both"/>
        <w:rPr>
          <w:color w:val="000000"/>
          <w:sz w:val="20"/>
          <w:szCs w:val="20"/>
        </w:rPr>
      </w:pPr>
      <w:r w:rsidRPr="00AD6F30">
        <w:rPr>
          <w:color w:val="000000"/>
          <w:sz w:val="20"/>
          <w:szCs w:val="20"/>
        </w:rPr>
        <w:t>Bezwzględnie wymagana jest bieżąca kontrola zużycie materiału iniekcyjnego.</w:t>
      </w:r>
    </w:p>
    <w:p w:rsidR="005E376A" w:rsidRPr="00AD6F30" w:rsidRDefault="005E376A" w:rsidP="005E376A">
      <w:pPr>
        <w:pStyle w:val="CM26"/>
        <w:spacing w:after="0"/>
        <w:jc w:val="both"/>
        <w:rPr>
          <w:color w:val="000000"/>
          <w:sz w:val="20"/>
          <w:szCs w:val="20"/>
        </w:rPr>
      </w:pPr>
      <w:r w:rsidRPr="00AD6F30">
        <w:rPr>
          <w:color w:val="000000"/>
          <w:sz w:val="20"/>
          <w:szCs w:val="20"/>
        </w:rPr>
        <w:t xml:space="preserve">Podczas prac wykonywanych w wykopach należy zadbać o zabezpieczenie wykopów lub skarp przed obsunięciem się. </w:t>
      </w:r>
    </w:p>
    <w:p w:rsidR="005E376A" w:rsidRPr="00AD6F30" w:rsidRDefault="005E376A" w:rsidP="005E376A">
      <w:pPr>
        <w:pStyle w:val="CM26"/>
        <w:spacing w:line="271" w:lineRule="atLeast"/>
        <w:jc w:val="both"/>
        <w:rPr>
          <w:b/>
          <w:bCs/>
          <w:color w:val="000000"/>
          <w:sz w:val="20"/>
          <w:szCs w:val="20"/>
        </w:rPr>
      </w:pPr>
    </w:p>
    <w:p w:rsidR="005E376A" w:rsidRPr="00AD6F30" w:rsidRDefault="005E376A" w:rsidP="007F3102">
      <w:pPr>
        <w:pStyle w:val="CM26"/>
        <w:numPr>
          <w:ilvl w:val="0"/>
          <w:numId w:val="4"/>
        </w:numPr>
        <w:spacing w:line="271" w:lineRule="atLeast"/>
        <w:jc w:val="both"/>
        <w:rPr>
          <w:b/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 xml:space="preserve"> Wykonanie iniekcji </w:t>
      </w:r>
    </w:p>
    <w:p w:rsidR="005E376A" w:rsidRPr="00AD6F30" w:rsidRDefault="005E376A" w:rsidP="005E376A">
      <w:pPr>
        <w:pStyle w:val="Style5"/>
        <w:widowControl/>
        <w:spacing w:line="235" w:lineRule="exact"/>
        <w:jc w:val="both"/>
        <w:rPr>
          <w:rStyle w:val="FontStyle23"/>
          <w:sz w:val="20"/>
          <w:szCs w:val="20"/>
        </w:rPr>
      </w:pPr>
      <w:r w:rsidRPr="00AD6F30">
        <w:rPr>
          <w:rStyle w:val="FontStyle23"/>
          <w:sz w:val="20"/>
          <w:szCs w:val="20"/>
        </w:rPr>
        <w:t>Rozstaw otworów przy iniekcji jednorzędowej jednostronnej wynosi 10-</w:t>
      </w:r>
      <w:smartTag w:uri="urn:schemas-microsoft-com:office:smarttags" w:element="metricconverter">
        <w:smartTagPr>
          <w:attr w:name="ProductID" w:val="12,5 cm"/>
        </w:smartTagPr>
        <w:r w:rsidRPr="00AD6F30">
          <w:rPr>
            <w:rStyle w:val="FontStyle23"/>
            <w:sz w:val="20"/>
            <w:szCs w:val="20"/>
          </w:rPr>
          <w:t>12,5 cm</w:t>
        </w:r>
      </w:smartTag>
      <w:r w:rsidRPr="00AD6F30">
        <w:rPr>
          <w:rStyle w:val="FontStyle23"/>
          <w:sz w:val="20"/>
          <w:szCs w:val="20"/>
        </w:rPr>
        <w:t xml:space="preserve">, kąt nachylenia 30° - 45°.. Średnica otworów przy iniekcji ciśnieniowej zależy od zastosowanych pakerów (zazwyczaj jest to 18mm), </w:t>
      </w:r>
    </w:p>
    <w:p w:rsidR="005E376A" w:rsidRPr="00AD6F30" w:rsidRDefault="005E376A" w:rsidP="005E376A">
      <w:pPr>
        <w:pStyle w:val="Style5"/>
        <w:widowControl/>
        <w:spacing w:line="235" w:lineRule="exact"/>
        <w:jc w:val="both"/>
        <w:rPr>
          <w:rStyle w:val="FontStyle23"/>
          <w:sz w:val="20"/>
          <w:szCs w:val="20"/>
        </w:rPr>
      </w:pPr>
      <w:r w:rsidRPr="00AD6F30">
        <w:rPr>
          <w:rStyle w:val="FontStyle23"/>
          <w:sz w:val="20"/>
          <w:szCs w:val="20"/>
        </w:rPr>
        <w:t>Po wywierceniu otwo</w:t>
      </w:r>
      <w:r>
        <w:rPr>
          <w:rStyle w:val="FontStyle23"/>
          <w:sz w:val="20"/>
          <w:szCs w:val="20"/>
        </w:rPr>
        <w:t xml:space="preserve">ry </w:t>
      </w:r>
      <w:r w:rsidRPr="00AD6F30">
        <w:rPr>
          <w:rStyle w:val="FontStyle23"/>
          <w:sz w:val="20"/>
          <w:szCs w:val="20"/>
        </w:rPr>
        <w:t>należy odpylić przez odessanie lub przedmuchanie czystym sprężonym powietrzem. Jeżeli podczas wiercenia zostaną wykryte pustki, należy wykonać wstępną iniekcję z zaprawy trasowej</w:t>
      </w:r>
    </w:p>
    <w:p w:rsidR="005E376A" w:rsidRPr="00AD6F30" w:rsidRDefault="005E376A" w:rsidP="005E376A">
      <w:pPr>
        <w:pStyle w:val="CM26"/>
        <w:spacing w:line="271" w:lineRule="atLeast"/>
        <w:jc w:val="both"/>
        <w:rPr>
          <w:b/>
          <w:bCs/>
          <w:color w:val="000000"/>
          <w:sz w:val="20"/>
          <w:szCs w:val="20"/>
        </w:rPr>
      </w:pPr>
    </w:p>
    <w:p w:rsidR="005E376A" w:rsidRPr="00AD6F30" w:rsidRDefault="005E376A" w:rsidP="007F3102">
      <w:pPr>
        <w:pStyle w:val="CM26"/>
        <w:numPr>
          <w:ilvl w:val="0"/>
          <w:numId w:val="4"/>
        </w:numPr>
        <w:spacing w:line="271" w:lineRule="atLeast"/>
        <w:jc w:val="both"/>
        <w:rPr>
          <w:b/>
          <w:color w:val="000000"/>
          <w:sz w:val="20"/>
          <w:szCs w:val="20"/>
        </w:rPr>
      </w:pPr>
      <w:r w:rsidRPr="00AD6F30">
        <w:rPr>
          <w:b/>
          <w:bCs/>
          <w:color w:val="000000"/>
          <w:sz w:val="20"/>
          <w:szCs w:val="20"/>
        </w:rPr>
        <w:t xml:space="preserve"> </w:t>
      </w:r>
      <w:r w:rsidRPr="00AD6F30">
        <w:rPr>
          <w:b/>
          <w:color w:val="000000"/>
          <w:sz w:val="20"/>
          <w:szCs w:val="20"/>
        </w:rPr>
        <w:t>Iniekcja ciśnieniowa</w:t>
      </w:r>
    </w:p>
    <w:p w:rsidR="005E376A" w:rsidRPr="00AD6F30" w:rsidRDefault="005E376A" w:rsidP="005E376A">
      <w:pPr>
        <w:pStyle w:val="CM26"/>
        <w:spacing w:after="0"/>
        <w:ind w:right="340"/>
        <w:jc w:val="both"/>
        <w:rPr>
          <w:rStyle w:val="FontStyle23"/>
          <w:sz w:val="20"/>
          <w:szCs w:val="20"/>
        </w:rPr>
      </w:pPr>
      <w:r w:rsidRPr="00AD6F30">
        <w:rPr>
          <w:bCs/>
          <w:color w:val="000000"/>
          <w:sz w:val="20"/>
          <w:szCs w:val="20"/>
        </w:rPr>
        <w:t xml:space="preserve">W oczyszczonych odwiertach obsadzić pakery. </w:t>
      </w:r>
      <w:proofErr w:type="spellStart"/>
      <w:r w:rsidRPr="00AD6F30">
        <w:rPr>
          <w:bCs/>
          <w:color w:val="000000"/>
          <w:sz w:val="20"/>
          <w:szCs w:val="20"/>
        </w:rPr>
        <w:t>Iniekt</w:t>
      </w:r>
      <w:proofErr w:type="spellEnd"/>
      <w:r w:rsidRPr="00AD6F30">
        <w:rPr>
          <w:bCs/>
          <w:color w:val="000000"/>
          <w:sz w:val="20"/>
          <w:szCs w:val="20"/>
        </w:rPr>
        <w:t xml:space="preserve"> wprowadzać pod ciśnieniem Należy trzymać się zasady: niskie ciśnienie – dłuższy czas iniekcji. Iniekcje należy prowadzić do pełnego wysycenia muru wokół otworu. Jeżeli podczas iniekcji dojdzie do spadku ciśnienia na konkretnym pakerze lub niekontrolowanego wypływu </w:t>
      </w:r>
      <w:proofErr w:type="spellStart"/>
      <w:r w:rsidRPr="00AD6F30">
        <w:rPr>
          <w:bCs/>
          <w:color w:val="000000"/>
          <w:sz w:val="20"/>
          <w:szCs w:val="20"/>
        </w:rPr>
        <w:t>injektu</w:t>
      </w:r>
      <w:proofErr w:type="spellEnd"/>
      <w:r w:rsidRPr="00AD6F30">
        <w:rPr>
          <w:bCs/>
          <w:color w:val="000000"/>
          <w:sz w:val="20"/>
          <w:szCs w:val="20"/>
        </w:rPr>
        <w:t xml:space="preserve">, proces na tym konkretnym pakerze przerwać i wykonać </w:t>
      </w:r>
      <w:r w:rsidRPr="00AD6F30">
        <w:rPr>
          <w:rStyle w:val="FontStyle23"/>
          <w:sz w:val="20"/>
          <w:szCs w:val="20"/>
        </w:rPr>
        <w:t>wstępną iniekcję z zaprawy trasowej</w:t>
      </w:r>
    </w:p>
    <w:p w:rsidR="005E376A" w:rsidRDefault="005E376A" w:rsidP="005E376A">
      <w:pPr>
        <w:pStyle w:val="CM26"/>
        <w:spacing w:line="271" w:lineRule="atLeast"/>
        <w:jc w:val="both"/>
        <w:rPr>
          <w:color w:val="000000"/>
          <w:sz w:val="20"/>
          <w:szCs w:val="20"/>
        </w:rPr>
      </w:pPr>
      <w:r w:rsidRPr="00AD6F30">
        <w:rPr>
          <w:color w:val="000000"/>
          <w:sz w:val="20"/>
          <w:szCs w:val="20"/>
        </w:rPr>
        <w:t>Po zakończeniu procesu wysycania muru należy usunąć końcówki iniekcyjne, a otwory zasklepić zaprawą trasową o innej gęstości.</w:t>
      </w:r>
    </w:p>
    <w:p w:rsidR="007F3102" w:rsidRDefault="007F3102" w:rsidP="007F3102">
      <w:pPr>
        <w:pStyle w:val="Default"/>
      </w:pPr>
    </w:p>
    <w:p w:rsidR="007F3102" w:rsidRDefault="007F3102" w:rsidP="007F3102">
      <w:pPr>
        <w:spacing w:line="360" w:lineRule="auto"/>
        <w:jc w:val="both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sz w:val="20"/>
        </w:rPr>
        <w:t>6.</w:t>
      </w:r>
      <w:r>
        <w:rPr>
          <w:rFonts w:ascii="Arial" w:hAnsi="Arial" w:cs="Arial"/>
          <w:b/>
          <w:sz w:val="20"/>
          <w:u w:val="single"/>
        </w:rPr>
        <w:t>KONTROLA JAKOŚCI</w:t>
      </w:r>
    </w:p>
    <w:p w:rsidR="007F3102" w:rsidRDefault="007F3102" w:rsidP="007F3102">
      <w:pPr>
        <w:autoSpaceDE w:val="0"/>
        <w:spacing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6.1. Ogólne zasady kontroli</w:t>
      </w:r>
    </w:p>
    <w:p w:rsidR="007F3102" w:rsidRDefault="007F3102" w:rsidP="007F3102">
      <w:pPr>
        <w:autoSpaceDE w:val="0"/>
        <w:spacing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Ogólne wymagania dotyczące kontroli jakości Robót podano w „Wymagania ogólne”.</w:t>
      </w:r>
    </w:p>
    <w:p w:rsidR="007F3102" w:rsidRDefault="007F3102" w:rsidP="007F3102">
      <w:pPr>
        <w:autoSpaceDE w:val="0"/>
        <w:spacing w:line="36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bCs/>
          <w:color w:val="000000"/>
          <w:sz w:val="20"/>
        </w:rPr>
        <w:t>6.2. Podstawowe zasady bhp przy robotach budowlanych</w:t>
      </w:r>
    </w:p>
    <w:p w:rsidR="007F3102" w:rsidRPr="00791A78" w:rsidRDefault="007F3102" w:rsidP="007F3102">
      <w:pPr>
        <w:autoSpaceDE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 xml:space="preserve">Roboty budowlane powinien prowadzić kierownik o odpowiednich kwalifikacjach i doświadczeniu oraz zatrudniać robotników obeznanych z tego rodzaju robotami. Przez cały czas trwania robót należy pilnować, aby na plac budowy nie wchodziły osoby postronne. Teren robót należy ogrodzić i oznaczyć tablicami ostrzegawczymi. Wycinka drzew i karczowanie terenu winne być powierzone firmie posiadającej </w:t>
      </w:r>
      <w:r>
        <w:rPr>
          <w:rFonts w:ascii="Arial" w:hAnsi="Arial" w:cs="Arial"/>
          <w:color w:val="000000"/>
          <w:sz w:val="20"/>
        </w:rPr>
        <w:lastRenderedPageBreak/>
        <w:t>doświadczenie w tego rodzaju działalności. Prace powinny być prowadzone pod nadzorem osób uprawnionych.</w:t>
      </w:r>
    </w:p>
    <w:p w:rsidR="007F3102" w:rsidRDefault="007F3102" w:rsidP="007F3102">
      <w:pPr>
        <w:spacing w:line="360" w:lineRule="auto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sz w:val="20"/>
        </w:rPr>
        <w:t>7.</w:t>
      </w:r>
      <w:r>
        <w:rPr>
          <w:rFonts w:ascii="Arial" w:hAnsi="Arial" w:cs="Arial"/>
          <w:b/>
          <w:sz w:val="20"/>
          <w:u w:val="single"/>
        </w:rPr>
        <w:t>OBMIAR ROBÓT</w:t>
      </w:r>
    </w:p>
    <w:p w:rsidR="007F3102" w:rsidRDefault="007F3102" w:rsidP="007F3102">
      <w:pPr>
        <w:autoSpaceDE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Ogólne wymagania dotyczące obmiaru Robót podano w „Wymagania ogólne”.</w:t>
      </w:r>
    </w:p>
    <w:p w:rsidR="007F3102" w:rsidRDefault="007F3102" w:rsidP="007F3102">
      <w:pPr>
        <w:spacing w:line="360" w:lineRule="auto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sz w:val="20"/>
        </w:rPr>
        <w:t>8.</w:t>
      </w:r>
      <w:r>
        <w:rPr>
          <w:rFonts w:ascii="Arial" w:hAnsi="Arial" w:cs="Arial"/>
          <w:b/>
          <w:sz w:val="20"/>
          <w:u w:val="single"/>
        </w:rPr>
        <w:t>ODBIÓR TECHNICZNY ROBÓT</w:t>
      </w:r>
    </w:p>
    <w:p w:rsidR="007F3102" w:rsidRDefault="007F3102" w:rsidP="007F3102">
      <w:pPr>
        <w:autoSpaceDE w:val="0"/>
        <w:rPr>
          <w:rFonts w:ascii="Arial" w:hAnsi="Arial" w:cs="Arial"/>
          <w:sz w:val="20"/>
        </w:rPr>
      </w:pPr>
      <w:r>
        <w:rPr>
          <w:rFonts w:ascii="Arial" w:hAnsi="Arial" w:cs="Arial"/>
          <w:color w:val="000000"/>
          <w:sz w:val="20"/>
        </w:rPr>
        <w:t>Ogólne wymagania dotyczące odbioru Robót podano w „Wymagania ogólne”. Roboty wymienione w ST podlegają odbiorowi po ich ukończeniu, jednak przed zasypaniem rozkopów.</w:t>
      </w:r>
    </w:p>
    <w:p w:rsidR="007F3102" w:rsidRDefault="007F3102" w:rsidP="007F3102">
      <w:pPr>
        <w:spacing w:line="360" w:lineRule="auto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sz w:val="20"/>
        </w:rPr>
        <w:t>9.</w:t>
      </w:r>
      <w:r>
        <w:rPr>
          <w:rFonts w:ascii="Arial" w:hAnsi="Arial" w:cs="Arial"/>
          <w:b/>
          <w:sz w:val="20"/>
          <w:u w:val="single"/>
        </w:rPr>
        <w:t>PODSTAWA PŁATNOŚCI</w:t>
      </w:r>
    </w:p>
    <w:p w:rsidR="007F3102" w:rsidRDefault="007F3102" w:rsidP="007F3102">
      <w:pPr>
        <w:autoSpaceDE w:val="0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Ogólne wymagania dotyczące płatności podano w „Wymagania ogólne”.</w:t>
      </w:r>
    </w:p>
    <w:p w:rsidR="007F3102" w:rsidRDefault="007F3102" w:rsidP="007F3102">
      <w:pPr>
        <w:spacing w:line="360" w:lineRule="auto"/>
        <w:jc w:val="both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b/>
          <w:sz w:val="20"/>
        </w:rPr>
        <w:t>10.</w:t>
      </w:r>
      <w:r>
        <w:rPr>
          <w:rFonts w:ascii="Arial" w:hAnsi="Arial" w:cs="Arial"/>
          <w:b/>
          <w:sz w:val="20"/>
          <w:u w:val="single"/>
        </w:rPr>
        <w:t>PRZEPISY ZWIĄZANE</w:t>
      </w:r>
    </w:p>
    <w:p w:rsidR="007F3102" w:rsidRDefault="007F3102" w:rsidP="007F3102">
      <w:pPr>
        <w:numPr>
          <w:ilvl w:val="0"/>
          <w:numId w:val="5"/>
        </w:numPr>
        <w:suppressAutoHyphens/>
        <w:autoSpaceDE w:val="0"/>
        <w:spacing w:after="0" w:line="240" w:lineRule="auto"/>
        <w:rPr>
          <w:rFonts w:ascii="Arial" w:hAnsi="Arial" w:cs="Arial"/>
          <w:color w:val="000000"/>
          <w:sz w:val="20"/>
        </w:rPr>
      </w:pPr>
      <w:r>
        <w:rPr>
          <w:rFonts w:ascii="Arial" w:hAnsi="Arial" w:cs="Arial"/>
          <w:color w:val="000000"/>
          <w:sz w:val="20"/>
        </w:rPr>
        <w:t>Obwieszczenie Ministra Gospodarki, Pracy i Polityki Społecznej z dnia 28 sierpnia 2003 r. w sprawie ogłoszenia jednolitego tekstu rozporządzenia Ministra Pracy i Polityki Socjalnej w sprawie ogólnych przepisów bezpieczeństwa i higieny pracy (Dz.U. 2003 nr 169 poz. 1650)</w:t>
      </w:r>
    </w:p>
    <w:p w:rsidR="007F3102" w:rsidRDefault="007F3102" w:rsidP="007F3102">
      <w:pPr>
        <w:autoSpaceDE w:val="0"/>
        <w:rPr>
          <w:rFonts w:ascii="Arial" w:hAnsi="Arial" w:cs="Arial"/>
          <w:color w:val="000000"/>
          <w:sz w:val="20"/>
        </w:rPr>
      </w:pPr>
    </w:p>
    <w:p w:rsidR="007F3102" w:rsidRDefault="007F3102" w:rsidP="007F3102">
      <w:pPr>
        <w:numPr>
          <w:ilvl w:val="0"/>
          <w:numId w:val="5"/>
        </w:numPr>
        <w:suppressAutoHyphens/>
        <w:autoSpaceDE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color w:val="000000"/>
          <w:sz w:val="20"/>
        </w:rPr>
        <w:t>Rozporządzenie Ministra Infrastruktury z dnia 6 lutego 2003 r. w sprawie bezpieczeństwa i higieny pracy podczas wykonywania robót budowlanych Dz.U. 2003 nr 47 poz. 401</w:t>
      </w:r>
    </w:p>
    <w:p w:rsidR="007F3102" w:rsidRDefault="007F3102" w:rsidP="007F3102">
      <w:pPr>
        <w:ind w:left="1800"/>
        <w:jc w:val="both"/>
        <w:rPr>
          <w:rFonts w:ascii="Arial" w:hAnsi="Arial" w:cs="Arial"/>
          <w:sz w:val="20"/>
        </w:rPr>
      </w:pPr>
      <w:bookmarkStart w:id="0" w:name="_GoBack"/>
      <w:bookmarkEnd w:id="0"/>
    </w:p>
    <w:p w:rsidR="007F3102" w:rsidRPr="00330343" w:rsidRDefault="007F3102" w:rsidP="007F3102">
      <w:pPr>
        <w:pStyle w:val="Style4"/>
        <w:widowControl/>
        <w:spacing w:line="235" w:lineRule="exact"/>
        <w:jc w:val="both"/>
        <w:rPr>
          <w:bCs/>
          <w:color w:val="000000"/>
          <w:sz w:val="20"/>
          <w:szCs w:val="20"/>
        </w:rPr>
      </w:pPr>
    </w:p>
    <w:p w:rsidR="007F3102" w:rsidRDefault="007F3102" w:rsidP="007F3102"/>
    <w:p w:rsidR="007F3102" w:rsidRPr="007F3102" w:rsidRDefault="007F3102" w:rsidP="007F3102">
      <w:pPr>
        <w:pStyle w:val="Default"/>
      </w:pPr>
    </w:p>
    <w:p w:rsidR="005E376A" w:rsidRPr="003D2E7A" w:rsidRDefault="005E376A" w:rsidP="005E376A">
      <w:pPr>
        <w:pStyle w:val="CM26"/>
        <w:spacing w:line="271" w:lineRule="atLeast"/>
        <w:jc w:val="both"/>
        <w:rPr>
          <w:bCs/>
          <w:sz w:val="20"/>
          <w:szCs w:val="20"/>
        </w:rPr>
      </w:pPr>
      <w:r w:rsidRPr="00B45182">
        <w:rPr>
          <w:b/>
          <w:bCs/>
          <w:color w:val="000000"/>
          <w:sz w:val="20"/>
          <w:szCs w:val="20"/>
        </w:rPr>
        <w:t xml:space="preserve"> </w:t>
      </w:r>
    </w:p>
    <w:p w:rsidR="005E376A" w:rsidRDefault="005E376A" w:rsidP="005E376A">
      <w:pPr>
        <w:pStyle w:val="Default"/>
        <w:spacing w:line="291" w:lineRule="atLeast"/>
        <w:ind w:right="1718"/>
        <w:jc w:val="both"/>
        <w:rPr>
          <w:b/>
          <w:bCs/>
        </w:rPr>
      </w:pPr>
    </w:p>
    <w:p w:rsidR="005E376A" w:rsidRPr="00D73E7C" w:rsidRDefault="005E376A" w:rsidP="005E376A">
      <w:pPr>
        <w:widowControl w:val="0"/>
        <w:tabs>
          <w:tab w:val="left" w:pos="720"/>
        </w:tabs>
        <w:suppressAutoHyphens/>
        <w:spacing w:after="0" w:line="240" w:lineRule="auto"/>
        <w:jc w:val="both"/>
        <w:rPr>
          <w:rFonts w:ascii="Arial" w:hAnsi="Arial" w:cs="Arial"/>
          <w:iCs/>
          <w:color w:val="000000"/>
          <w:sz w:val="20"/>
          <w:szCs w:val="20"/>
        </w:rPr>
      </w:pPr>
    </w:p>
    <w:p w:rsidR="00FC2D08" w:rsidRDefault="00FC2D08"/>
    <w:sectPr w:rsidR="00FC2D08" w:rsidSect="005E376A">
      <w:footerReference w:type="default" r:id="rId5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1D19" w:rsidRDefault="007F310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801D19" w:rsidRDefault="007F3102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07E4F96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Liberation Serif" w:hAnsi="Liberation Serif"/>
        <w:b w:val="0"/>
        <w:i w:val="0"/>
      </w:rPr>
    </w:lvl>
  </w:abstractNum>
  <w:abstractNum w:abstractNumId="2" w15:restartNumberingAfterBreak="0">
    <w:nsid w:val="098A1310"/>
    <w:multiLevelType w:val="hybridMultilevel"/>
    <w:tmpl w:val="A9AA4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015A57"/>
    <w:multiLevelType w:val="hybridMultilevel"/>
    <w:tmpl w:val="350A3F06"/>
    <w:lvl w:ilvl="0" w:tplc="79A63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034873"/>
    <w:multiLevelType w:val="hybridMultilevel"/>
    <w:tmpl w:val="E76EFE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06"/>
        <w:lvlJc w:val="left"/>
        <w:rPr>
          <w:rFonts w:ascii="Arial" w:hAnsi="Arial" w:hint="default"/>
        </w:rPr>
      </w:lvl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76A"/>
    <w:rsid w:val="002E679A"/>
    <w:rsid w:val="005E376A"/>
    <w:rsid w:val="007F3102"/>
    <w:rsid w:val="00EC1883"/>
    <w:rsid w:val="00FC2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BFA13DF"/>
  <w15:chartTrackingRefBased/>
  <w15:docId w15:val="{B1687B86-3CA4-4399-BC7F-ABD4D3F09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E376A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5E37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CM26">
    <w:name w:val="CM26"/>
    <w:basedOn w:val="Default"/>
    <w:next w:val="Default"/>
    <w:uiPriority w:val="99"/>
    <w:rsid w:val="005E376A"/>
    <w:pPr>
      <w:spacing w:after="63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5E376A"/>
    <w:pPr>
      <w:spacing w:line="300" w:lineRule="atLeast"/>
    </w:pPr>
    <w:rPr>
      <w:color w:val="auto"/>
    </w:rPr>
  </w:style>
  <w:style w:type="paragraph" w:customStyle="1" w:styleId="CM29">
    <w:name w:val="CM29"/>
    <w:basedOn w:val="Default"/>
    <w:next w:val="Default"/>
    <w:uiPriority w:val="99"/>
    <w:rsid w:val="005E376A"/>
    <w:pPr>
      <w:spacing w:after="395"/>
    </w:pPr>
    <w:rPr>
      <w:color w:val="auto"/>
    </w:rPr>
  </w:style>
  <w:style w:type="paragraph" w:customStyle="1" w:styleId="CM30">
    <w:name w:val="CM30"/>
    <w:basedOn w:val="Default"/>
    <w:next w:val="Default"/>
    <w:uiPriority w:val="99"/>
    <w:rsid w:val="005E376A"/>
    <w:pPr>
      <w:spacing w:after="570"/>
    </w:pPr>
    <w:rPr>
      <w:color w:val="auto"/>
    </w:rPr>
  </w:style>
  <w:style w:type="paragraph" w:customStyle="1" w:styleId="Style7">
    <w:name w:val="Style7"/>
    <w:basedOn w:val="Normalny"/>
    <w:uiPriority w:val="99"/>
    <w:rsid w:val="005E376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ny"/>
    <w:uiPriority w:val="99"/>
    <w:rsid w:val="005E376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21">
    <w:name w:val="Font Style21"/>
    <w:basedOn w:val="Domylnaczcionkaakapitu"/>
    <w:uiPriority w:val="99"/>
    <w:rsid w:val="005E376A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5E376A"/>
    <w:rPr>
      <w:rFonts w:ascii="Arial" w:hAnsi="Arial" w:cs="Arial"/>
      <w:color w:val="000000"/>
      <w:sz w:val="18"/>
      <w:szCs w:val="18"/>
    </w:rPr>
  </w:style>
  <w:style w:type="character" w:customStyle="1" w:styleId="FontStyle23">
    <w:name w:val="Font Style23"/>
    <w:basedOn w:val="Domylnaczcionkaakapitu"/>
    <w:uiPriority w:val="99"/>
    <w:rsid w:val="005E376A"/>
    <w:rPr>
      <w:rFonts w:ascii="Arial" w:hAnsi="Arial" w:cs="Arial"/>
      <w:color w:val="000000"/>
      <w:sz w:val="18"/>
      <w:szCs w:val="18"/>
    </w:rPr>
  </w:style>
  <w:style w:type="paragraph" w:customStyle="1" w:styleId="Style5">
    <w:name w:val="Style5"/>
    <w:basedOn w:val="Normalny"/>
    <w:uiPriority w:val="99"/>
    <w:rsid w:val="005E376A"/>
    <w:pPr>
      <w:widowControl w:val="0"/>
      <w:autoSpaceDE w:val="0"/>
      <w:autoSpaceDN w:val="0"/>
      <w:adjustRightInd w:val="0"/>
      <w:spacing w:after="0" w:line="238" w:lineRule="exact"/>
    </w:pPr>
    <w:rPr>
      <w:rFonts w:ascii="Bookman Old Style" w:hAnsi="Bookman Old Style"/>
      <w:sz w:val="24"/>
      <w:szCs w:val="24"/>
    </w:rPr>
  </w:style>
  <w:style w:type="paragraph" w:styleId="Bezodstpw">
    <w:name w:val="No Spacing"/>
    <w:uiPriority w:val="1"/>
    <w:qFormat/>
    <w:rsid w:val="005E376A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rsid w:val="005E37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76A"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2E679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E679A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basedOn w:val="Normalny"/>
    <w:uiPriority w:val="34"/>
    <w:qFormat/>
    <w:rsid w:val="00EC1883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7F3102"/>
    <w:pPr>
      <w:widowControl w:val="0"/>
      <w:autoSpaceDE w:val="0"/>
      <w:autoSpaceDN w:val="0"/>
      <w:adjustRightInd w:val="0"/>
      <w:spacing w:after="0" w:line="238" w:lineRule="exact"/>
    </w:pPr>
    <w:rPr>
      <w:rFonts w:ascii="Bookman Old Style" w:hAnsi="Bookman Old Styl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1229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Waz</dc:creator>
  <cp:keywords/>
  <dc:description/>
  <cp:lastModifiedBy>Monika Waz</cp:lastModifiedBy>
  <cp:revision>2</cp:revision>
  <dcterms:created xsi:type="dcterms:W3CDTF">2017-09-07T07:28:00Z</dcterms:created>
  <dcterms:modified xsi:type="dcterms:W3CDTF">2017-09-07T07:57:00Z</dcterms:modified>
</cp:coreProperties>
</file>